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A56FB9" w14:textId="63055C60" w:rsidR="0078070D" w:rsidRPr="0078070D" w:rsidRDefault="0078070D" w:rsidP="00BC30D7">
      <w:pPr>
        <w:spacing w:after="0" w:line="360" w:lineRule="auto"/>
        <w:jc w:val="right"/>
        <w:rPr>
          <w:rFonts w:ascii="David" w:hAnsi="David" w:cs="David"/>
          <w:sz w:val="24"/>
          <w:szCs w:val="24"/>
          <w:rtl/>
        </w:rPr>
      </w:pPr>
      <w:r w:rsidRPr="0078070D">
        <w:rPr>
          <w:rFonts w:ascii="David" w:hAnsi="David" w:cs="David" w:hint="eastAsia"/>
          <w:sz w:val="24"/>
          <w:szCs w:val="24"/>
          <w:rtl/>
        </w:rPr>
        <w:t>‏</w:t>
      </w:r>
      <w:r w:rsidR="00BC30D7">
        <w:rPr>
          <w:rFonts w:ascii="David" w:hAnsi="David" w:cs="David" w:hint="cs"/>
          <w:sz w:val="24"/>
          <w:szCs w:val="24"/>
          <w:rtl/>
        </w:rPr>
        <w:t>‏ט</w:t>
      </w:r>
      <w:r w:rsidR="00BC30D7">
        <w:rPr>
          <w:rFonts w:ascii="David" w:hAnsi="David" w:cs="David"/>
          <w:sz w:val="24"/>
          <w:szCs w:val="24"/>
          <w:rtl/>
        </w:rPr>
        <w:t>"ו סיון, תשפ"ג</w:t>
      </w:r>
    </w:p>
    <w:p w14:paraId="7743A9C0" w14:textId="04393D07" w:rsidR="00B21DA5" w:rsidRPr="00C75B8E" w:rsidRDefault="00C75B8E" w:rsidP="00BC30D7">
      <w:pPr>
        <w:spacing w:after="0" w:line="360" w:lineRule="auto"/>
        <w:jc w:val="right"/>
        <w:rPr>
          <w:rFonts w:ascii="David" w:hAnsi="David" w:cs="David"/>
          <w:sz w:val="24"/>
          <w:szCs w:val="24"/>
          <w:rtl/>
        </w:rPr>
      </w:pPr>
      <w:r w:rsidRPr="00C75B8E">
        <w:rPr>
          <w:rFonts w:ascii="David" w:hAnsi="David" w:cs="David" w:hint="eastAsia"/>
          <w:sz w:val="24"/>
          <w:szCs w:val="24"/>
          <w:rtl/>
        </w:rPr>
        <w:t>‏</w:t>
      </w:r>
      <w:r w:rsidR="0078070D">
        <w:rPr>
          <w:rFonts w:ascii="David" w:hAnsi="David" w:cs="David" w:hint="eastAsia"/>
          <w:sz w:val="24"/>
          <w:szCs w:val="24"/>
          <w:rtl/>
        </w:rPr>
        <w:t>‏</w:t>
      </w:r>
      <w:r w:rsidR="00BC30D7">
        <w:rPr>
          <w:rFonts w:ascii="David" w:hAnsi="David" w:cs="David" w:hint="cs"/>
          <w:sz w:val="24"/>
          <w:szCs w:val="24"/>
          <w:rtl/>
        </w:rPr>
        <w:t>‏</w:t>
      </w:r>
      <w:r w:rsidR="00BC30D7">
        <w:rPr>
          <w:rFonts w:ascii="David" w:hAnsi="David" w:cs="David"/>
          <w:sz w:val="24"/>
          <w:szCs w:val="24"/>
          <w:rtl/>
        </w:rPr>
        <w:t>4 יוני, 2023</w:t>
      </w:r>
      <w:bookmarkStart w:id="0" w:name="_GoBack"/>
      <w:bookmarkEnd w:id="0"/>
    </w:p>
    <w:p w14:paraId="40B7111D" w14:textId="77777777" w:rsidR="00CE7EB8" w:rsidRPr="00D43A77" w:rsidRDefault="00CE7EB8" w:rsidP="004A30A8">
      <w:pPr>
        <w:spacing w:after="0" w:line="360" w:lineRule="auto"/>
        <w:rPr>
          <w:rFonts w:ascii="David" w:hAnsi="David" w:cs="David"/>
          <w:b/>
          <w:bCs/>
          <w:sz w:val="24"/>
          <w:szCs w:val="24"/>
          <w:rtl/>
        </w:rPr>
      </w:pPr>
    </w:p>
    <w:p w14:paraId="5A8C0870" w14:textId="77777777" w:rsidR="00463436" w:rsidRPr="00D43A77" w:rsidRDefault="00463436" w:rsidP="004A30A8">
      <w:pPr>
        <w:spacing w:after="0" w:line="360" w:lineRule="auto"/>
        <w:rPr>
          <w:rFonts w:ascii="David" w:hAnsi="David" w:cs="David"/>
          <w:b/>
          <w:bCs/>
          <w:sz w:val="24"/>
          <w:szCs w:val="24"/>
          <w:rtl/>
        </w:rPr>
      </w:pPr>
    </w:p>
    <w:p w14:paraId="5148FAFC" w14:textId="77777777" w:rsidR="00463436" w:rsidRPr="00D43A77" w:rsidRDefault="00463436" w:rsidP="004A30A8">
      <w:pPr>
        <w:spacing w:after="0" w:line="360" w:lineRule="auto"/>
        <w:ind w:firstLine="13"/>
        <w:rPr>
          <w:rFonts w:ascii="David" w:hAnsi="David" w:cs="David"/>
          <w:b/>
          <w:bCs/>
          <w:sz w:val="24"/>
          <w:szCs w:val="24"/>
          <w:rtl/>
        </w:rPr>
      </w:pPr>
    </w:p>
    <w:p w14:paraId="77D17022" w14:textId="189BA020" w:rsidR="00463436" w:rsidRDefault="00463436" w:rsidP="00917F2B">
      <w:pPr>
        <w:spacing w:line="360" w:lineRule="auto"/>
        <w:ind w:left="13"/>
        <w:jc w:val="center"/>
        <w:rPr>
          <w:rFonts w:ascii="David" w:hAnsi="David" w:cs="David"/>
          <w:b/>
          <w:bCs/>
          <w:sz w:val="24"/>
          <w:szCs w:val="24"/>
          <w:u w:val="single"/>
          <w:rtl/>
        </w:rPr>
      </w:pPr>
      <w:r w:rsidRPr="00D43A77">
        <w:rPr>
          <w:rFonts w:ascii="David" w:hAnsi="David" w:cs="David"/>
          <w:b/>
          <w:bCs/>
          <w:sz w:val="24"/>
          <w:szCs w:val="24"/>
          <w:rtl/>
        </w:rPr>
        <w:t>הנדון:</w:t>
      </w:r>
      <w:r w:rsidRPr="00D43A77">
        <w:rPr>
          <w:rFonts w:ascii="David" w:hAnsi="David" w:cs="David"/>
          <w:b/>
          <w:bCs/>
          <w:sz w:val="24"/>
          <w:szCs w:val="24"/>
        </w:rPr>
        <w:t xml:space="preserve"> </w:t>
      </w:r>
      <w:r w:rsidRPr="00D43A77">
        <w:rPr>
          <w:rFonts w:ascii="David" w:hAnsi="David" w:cs="David"/>
          <w:b/>
          <w:bCs/>
          <w:sz w:val="24"/>
          <w:szCs w:val="24"/>
          <w:rtl/>
        </w:rPr>
        <w:t xml:space="preserve"> </w:t>
      </w:r>
      <w:bookmarkStart w:id="1" w:name="_Hlk72687065"/>
      <w:r w:rsidR="00B912F1" w:rsidRPr="00B912F1">
        <w:rPr>
          <w:rFonts w:ascii="David" w:hAnsi="David" w:cs="David"/>
          <w:b/>
          <w:bCs/>
          <w:sz w:val="24"/>
          <w:szCs w:val="24"/>
          <w:u w:val="single"/>
          <w:rtl/>
        </w:rPr>
        <w:t xml:space="preserve">מכרז </w:t>
      </w:r>
      <w:r w:rsidR="00B912F1" w:rsidRPr="00B912F1">
        <w:rPr>
          <w:rFonts w:ascii="David" w:hAnsi="David" w:cs="David" w:hint="cs"/>
          <w:b/>
          <w:bCs/>
          <w:sz w:val="24"/>
          <w:szCs w:val="24"/>
          <w:u w:val="single"/>
          <w:rtl/>
        </w:rPr>
        <w:t xml:space="preserve">פומבי </w:t>
      </w:r>
      <w:r w:rsidR="00B912F1" w:rsidRPr="00B912F1">
        <w:rPr>
          <w:rFonts w:ascii="David" w:hAnsi="David" w:cs="David" w:hint="eastAsia"/>
          <w:b/>
          <w:bCs/>
          <w:sz w:val="24"/>
          <w:szCs w:val="24"/>
          <w:u w:val="single"/>
          <w:rtl/>
        </w:rPr>
        <w:t>מס</w:t>
      </w:r>
      <w:r w:rsidR="00B912F1" w:rsidRPr="00B912F1">
        <w:rPr>
          <w:rFonts w:ascii="David" w:hAnsi="David" w:cs="David"/>
          <w:b/>
          <w:bCs/>
          <w:sz w:val="24"/>
          <w:szCs w:val="24"/>
          <w:u w:val="single"/>
          <w:rtl/>
        </w:rPr>
        <w:t xml:space="preserve">'  – </w:t>
      </w:r>
      <w:r w:rsidR="0023312E">
        <w:rPr>
          <w:rFonts w:ascii="David" w:hAnsi="David" w:cs="David" w:hint="cs"/>
          <w:b/>
          <w:bCs/>
          <w:sz w:val="24"/>
          <w:szCs w:val="24"/>
          <w:u w:val="single"/>
          <w:rtl/>
        </w:rPr>
        <w:t>100-2023</w:t>
      </w:r>
      <w:r w:rsidR="00B912F1">
        <w:rPr>
          <w:rFonts w:ascii="David" w:hAnsi="David" w:cs="David" w:hint="cs"/>
          <w:b/>
          <w:bCs/>
          <w:sz w:val="24"/>
          <w:szCs w:val="24"/>
          <w:u w:val="single"/>
          <w:rtl/>
        </w:rPr>
        <w:t xml:space="preserve"> </w:t>
      </w:r>
      <w:r w:rsidR="0023312E">
        <w:rPr>
          <w:rFonts w:ascii="David" w:hAnsi="David" w:cs="David" w:hint="cs"/>
          <w:b/>
          <w:bCs/>
          <w:sz w:val="24"/>
          <w:szCs w:val="24"/>
          <w:u w:val="single"/>
          <w:rtl/>
        </w:rPr>
        <w:t>לרכש מערכת לסידור עבודה ושיבוץ משמרות לעובדים</w:t>
      </w:r>
      <w:r w:rsidR="00B912F1" w:rsidRPr="00B912F1">
        <w:rPr>
          <w:rFonts w:ascii="David" w:hAnsi="David" w:cs="David" w:hint="cs"/>
          <w:b/>
          <w:bCs/>
          <w:sz w:val="24"/>
          <w:szCs w:val="24"/>
          <w:u w:val="single"/>
          <w:rtl/>
        </w:rPr>
        <w:t xml:space="preserve"> במרכזים הרפואיים הממשלתיים</w:t>
      </w:r>
      <w:r w:rsidR="00917F2B">
        <w:rPr>
          <w:rFonts w:ascii="David" w:hAnsi="David" w:cs="David" w:hint="cs"/>
          <w:b/>
          <w:bCs/>
          <w:sz w:val="24"/>
          <w:szCs w:val="24"/>
          <w:u w:val="single"/>
          <w:rtl/>
        </w:rPr>
        <w:t xml:space="preserve"> </w:t>
      </w:r>
      <w:bookmarkEnd w:id="1"/>
      <w:r w:rsidR="00641399" w:rsidRPr="00D43A77">
        <w:rPr>
          <w:rFonts w:ascii="David" w:hAnsi="David" w:cs="David"/>
          <w:b/>
          <w:bCs/>
          <w:sz w:val="24"/>
          <w:szCs w:val="24"/>
          <w:u w:val="single"/>
          <w:rtl/>
        </w:rPr>
        <w:t xml:space="preserve">- </w:t>
      </w:r>
      <w:r w:rsidRPr="00D43A77">
        <w:rPr>
          <w:rFonts w:ascii="David" w:hAnsi="David" w:cs="David"/>
          <w:b/>
          <w:bCs/>
          <w:sz w:val="24"/>
          <w:szCs w:val="24"/>
          <w:u w:val="single"/>
          <w:rtl/>
        </w:rPr>
        <w:t>מענה לשאלות הבהרה</w:t>
      </w:r>
    </w:p>
    <w:p w14:paraId="51F1A4CF" w14:textId="77777777" w:rsidR="00B912F1" w:rsidRPr="00D43A77" w:rsidRDefault="00B912F1" w:rsidP="00B912F1">
      <w:pPr>
        <w:spacing w:after="0" w:line="360" w:lineRule="auto"/>
        <w:ind w:firstLine="13"/>
        <w:rPr>
          <w:rFonts w:ascii="David" w:hAnsi="David" w:cs="David"/>
          <w:b/>
          <w:bCs/>
          <w:sz w:val="24"/>
          <w:szCs w:val="24"/>
          <w:rtl/>
        </w:rPr>
      </w:pPr>
      <w:r w:rsidRPr="00D43A77">
        <w:rPr>
          <w:rFonts w:ascii="David" w:hAnsi="David" w:cs="David"/>
          <w:b/>
          <w:bCs/>
          <w:sz w:val="24"/>
          <w:szCs w:val="24"/>
          <w:rtl/>
        </w:rPr>
        <w:t xml:space="preserve">שלום רב, </w:t>
      </w:r>
    </w:p>
    <w:p w14:paraId="38C7B958" w14:textId="77777777" w:rsidR="00463436" w:rsidRPr="00D43A77" w:rsidRDefault="00463436" w:rsidP="004A30A8">
      <w:pPr>
        <w:spacing w:after="0" w:line="360" w:lineRule="auto"/>
        <w:ind w:firstLine="13"/>
        <w:jc w:val="center"/>
        <w:rPr>
          <w:rFonts w:ascii="David" w:hAnsi="David" w:cs="David"/>
          <w:b/>
          <w:bCs/>
          <w:sz w:val="24"/>
          <w:szCs w:val="24"/>
          <w:u w:val="single"/>
          <w:rtl/>
        </w:rPr>
      </w:pPr>
    </w:p>
    <w:p w14:paraId="05BCA651" w14:textId="75424614" w:rsidR="00F43F9A" w:rsidRDefault="00EA0E3B" w:rsidP="00132412">
      <w:pPr>
        <w:numPr>
          <w:ilvl w:val="0"/>
          <w:numId w:val="1"/>
        </w:numPr>
        <w:spacing w:after="0" w:line="360" w:lineRule="auto"/>
        <w:rPr>
          <w:rFonts w:ascii="David" w:hAnsi="David" w:cs="David"/>
          <w:sz w:val="24"/>
          <w:szCs w:val="24"/>
        </w:rPr>
      </w:pPr>
      <w:r w:rsidRPr="00B912F1">
        <w:rPr>
          <w:rFonts w:ascii="David" w:hAnsi="David" w:cs="David"/>
          <w:sz w:val="24"/>
          <w:szCs w:val="24"/>
          <w:rtl/>
        </w:rPr>
        <w:t>חטיבת המרכזים הרפואיים (להלן- "</w:t>
      </w:r>
      <w:r w:rsidRPr="00B912F1">
        <w:rPr>
          <w:rFonts w:ascii="David" w:hAnsi="David" w:cs="David"/>
          <w:b/>
          <w:bCs/>
          <w:sz w:val="24"/>
          <w:szCs w:val="24"/>
          <w:rtl/>
        </w:rPr>
        <w:t>החטיבה"</w:t>
      </w:r>
      <w:r w:rsidRPr="00B912F1">
        <w:rPr>
          <w:rFonts w:ascii="David" w:hAnsi="David" w:cs="David"/>
          <w:sz w:val="24"/>
          <w:szCs w:val="24"/>
          <w:rtl/>
        </w:rPr>
        <w:t xml:space="preserve">) פרסמה  את </w:t>
      </w:r>
      <w:r w:rsidR="00B912F1" w:rsidRPr="00B912F1">
        <w:rPr>
          <w:rFonts w:ascii="David" w:hAnsi="David" w:cs="David"/>
          <w:sz w:val="24"/>
          <w:szCs w:val="24"/>
          <w:rtl/>
        </w:rPr>
        <w:t xml:space="preserve">מכרז </w:t>
      </w:r>
      <w:r w:rsidR="00B912F1" w:rsidRPr="00B912F1">
        <w:rPr>
          <w:rFonts w:ascii="David" w:hAnsi="David" w:cs="David" w:hint="cs"/>
          <w:sz w:val="24"/>
          <w:szCs w:val="24"/>
          <w:rtl/>
        </w:rPr>
        <w:t xml:space="preserve">פומבי </w:t>
      </w:r>
      <w:r w:rsidR="00B912F1" w:rsidRPr="00B912F1">
        <w:rPr>
          <w:rFonts w:ascii="David" w:hAnsi="David" w:cs="David" w:hint="eastAsia"/>
          <w:sz w:val="24"/>
          <w:szCs w:val="24"/>
          <w:rtl/>
        </w:rPr>
        <w:t>מס</w:t>
      </w:r>
      <w:r w:rsidR="00B912F1" w:rsidRPr="00B912F1">
        <w:rPr>
          <w:rFonts w:ascii="David" w:hAnsi="David" w:cs="David"/>
          <w:sz w:val="24"/>
          <w:szCs w:val="24"/>
          <w:rtl/>
        </w:rPr>
        <w:t xml:space="preserve">'  – </w:t>
      </w:r>
      <w:r w:rsidR="00160D92">
        <w:rPr>
          <w:rFonts w:ascii="David" w:hAnsi="David" w:cs="David" w:hint="cs"/>
          <w:sz w:val="24"/>
          <w:szCs w:val="24"/>
          <w:rtl/>
        </w:rPr>
        <w:t>100-</w:t>
      </w:r>
      <w:r w:rsidR="00B912F1" w:rsidRPr="00B912F1">
        <w:rPr>
          <w:rFonts w:ascii="David" w:hAnsi="David" w:cs="David" w:hint="cs"/>
          <w:sz w:val="24"/>
          <w:szCs w:val="24"/>
          <w:rtl/>
        </w:rPr>
        <w:t>202</w:t>
      </w:r>
      <w:r w:rsidR="00160D92">
        <w:rPr>
          <w:rFonts w:ascii="David" w:hAnsi="David" w:cs="David" w:hint="cs"/>
          <w:sz w:val="24"/>
          <w:szCs w:val="24"/>
          <w:rtl/>
        </w:rPr>
        <w:t>3</w:t>
      </w:r>
      <w:r w:rsidR="00B912F1" w:rsidRPr="00B912F1">
        <w:rPr>
          <w:rFonts w:ascii="David" w:hAnsi="David" w:cs="David" w:hint="cs"/>
          <w:sz w:val="24"/>
          <w:szCs w:val="24"/>
          <w:rtl/>
        </w:rPr>
        <w:t xml:space="preserve"> </w:t>
      </w:r>
      <w:r w:rsidR="00160D92">
        <w:rPr>
          <w:rFonts w:ascii="David" w:hAnsi="David" w:cs="David" w:hint="cs"/>
          <w:sz w:val="24"/>
          <w:szCs w:val="24"/>
          <w:rtl/>
        </w:rPr>
        <w:t xml:space="preserve">למערכת סידור עבודה ושיבוץ משמרות לעובדים </w:t>
      </w:r>
      <w:r w:rsidR="00B912F1" w:rsidRPr="00B912F1">
        <w:rPr>
          <w:rFonts w:ascii="David" w:hAnsi="David" w:cs="David"/>
          <w:sz w:val="24"/>
          <w:szCs w:val="24"/>
          <w:rtl/>
        </w:rPr>
        <w:t xml:space="preserve"> </w:t>
      </w:r>
      <w:r w:rsidR="00F50737" w:rsidRPr="00B912F1">
        <w:rPr>
          <w:rFonts w:ascii="David" w:hAnsi="David" w:cs="David"/>
          <w:sz w:val="24"/>
          <w:szCs w:val="24"/>
          <w:rtl/>
        </w:rPr>
        <w:t>(להלן "</w:t>
      </w:r>
      <w:r w:rsidR="00F50737" w:rsidRPr="00B912F1">
        <w:rPr>
          <w:rFonts w:ascii="David" w:hAnsi="David" w:cs="David"/>
          <w:b/>
          <w:bCs/>
          <w:sz w:val="24"/>
          <w:szCs w:val="24"/>
          <w:rtl/>
        </w:rPr>
        <w:t>ה</w:t>
      </w:r>
      <w:r w:rsidR="00B912F1" w:rsidRPr="00B912F1">
        <w:rPr>
          <w:rFonts w:ascii="David" w:hAnsi="David" w:cs="David" w:hint="cs"/>
          <w:b/>
          <w:bCs/>
          <w:sz w:val="24"/>
          <w:szCs w:val="24"/>
          <w:rtl/>
        </w:rPr>
        <w:t>מכרז</w:t>
      </w:r>
      <w:r w:rsidR="00F50737" w:rsidRPr="00B912F1">
        <w:rPr>
          <w:rFonts w:ascii="David" w:hAnsi="David" w:cs="David"/>
          <w:sz w:val="24"/>
          <w:szCs w:val="24"/>
          <w:rtl/>
        </w:rPr>
        <w:t>").</w:t>
      </w:r>
    </w:p>
    <w:p w14:paraId="4BB95262" w14:textId="77777777" w:rsidR="00B912F1" w:rsidRPr="00D43A77" w:rsidRDefault="00B912F1" w:rsidP="00B912F1">
      <w:pPr>
        <w:spacing w:after="0" w:line="360" w:lineRule="auto"/>
        <w:ind w:left="387"/>
        <w:rPr>
          <w:rFonts w:ascii="David" w:hAnsi="David" w:cs="David"/>
          <w:sz w:val="24"/>
          <w:szCs w:val="24"/>
        </w:rPr>
      </w:pPr>
    </w:p>
    <w:p w14:paraId="1B924A17" w14:textId="6CFF3F70" w:rsidR="00E51EDF" w:rsidRDefault="00463436" w:rsidP="00EA0E3B">
      <w:pPr>
        <w:numPr>
          <w:ilvl w:val="0"/>
          <w:numId w:val="1"/>
        </w:numPr>
        <w:spacing w:after="0" w:line="360" w:lineRule="auto"/>
        <w:jc w:val="both"/>
        <w:rPr>
          <w:rFonts w:ascii="David" w:hAnsi="David" w:cs="David"/>
          <w:sz w:val="24"/>
          <w:szCs w:val="24"/>
        </w:rPr>
      </w:pPr>
      <w:r w:rsidRPr="00D43A77">
        <w:rPr>
          <w:rFonts w:ascii="David" w:hAnsi="David" w:cs="David"/>
          <w:sz w:val="24"/>
          <w:szCs w:val="24"/>
          <w:rtl/>
        </w:rPr>
        <w:t xml:space="preserve">בהתאם </w:t>
      </w:r>
      <w:r w:rsidR="00E51EDF" w:rsidRPr="00D43A77">
        <w:rPr>
          <w:rFonts w:ascii="David" w:hAnsi="David" w:cs="David"/>
          <w:sz w:val="24"/>
          <w:szCs w:val="24"/>
          <w:rtl/>
        </w:rPr>
        <w:t xml:space="preserve">להוראות </w:t>
      </w:r>
      <w:r w:rsidRPr="00D43A77">
        <w:rPr>
          <w:rFonts w:ascii="David" w:hAnsi="David" w:cs="David"/>
          <w:sz w:val="24"/>
          <w:szCs w:val="24"/>
          <w:rtl/>
        </w:rPr>
        <w:t xml:space="preserve"> סעיף</w:t>
      </w:r>
      <w:r w:rsidR="00160D92">
        <w:rPr>
          <w:rFonts w:ascii="David" w:hAnsi="David" w:cs="David" w:hint="cs"/>
          <w:sz w:val="24"/>
          <w:szCs w:val="24"/>
          <w:rtl/>
        </w:rPr>
        <w:t xml:space="preserve"> 0.4.4</w:t>
      </w:r>
      <w:r w:rsidR="00516FA5" w:rsidRPr="00D43A77">
        <w:rPr>
          <w:rFonts w:ascii="David" w:hAnsi="David" w:cs="David"/>
          <w:sz w:val="24"/>
          <w:szCs w:val="24"/>
          <w:rtl/>
        </w:rPr>
        <w:t xml:space="preserve"> ל</w:t>
      </w:r>
      <w:r w:rsidR="00B912F1">
        <w:rPr>
          <w:rFonts w:ascii="David" w:hAnsi="David" w:cs="David" w:hint="cs"/>
          <w:sz w:val="24"/>
          <w:szCs w:val="24"/>
          <w:rtl/>
        </w:rPr>
        <w:t>מכרז</w:t>
      </w:r>
      <w:r w:rsidRPr="00D43A77">
        <w:rPr>
          <w:rFonts w:ascii="David" w:hAnsi="David" w:cs="David"/>
          <w:sz w:val="24"/>
          <w:szCs w:val="24"/>
          <w:rtl/>
        </w:rPr>
        <w:t xml:space="preserve">, </w:t>
      </w:r>
      <w:r w:rsidR="00E51EDF" w:rsidRPr="00D43A77">
        <w:rPr>
          <w:rFonts w:ascii="David" w:hAnsi="David" w:cs="David"/>
          <w:sz w:val="24"/>
          <w:szCs w:val="24"/>
          <w:rtl/>
        </w:rPr>
        <w:t xml:space="preserve">הוגשו שאלות הבהרה. </w:t>
      </w:r>
    </w:p>
    <w:p w14:paraId="0D81001E" w14:textId="77777777" w:rsidR="00B912F1" w:rsidRDefault="00B912F1" w:rsidP="00B912F1">
      <w:pPr>
        <w:pStyle w:val="af9"/>
        <w:rPr>
          <w:rFonts w:ascii="David" w:hAnsi="David" w:cs="David"/>
          <w:sz w:val="24"/>
          <w:szCs w:val="24"/>
          <w:rtl/>
        </w:rPr>
      </w:pPr>
    </w:p>
    <w:p w14:paraId="6F61943E" w14:textId="3014B79B" w:rsidR="00B912F1" w:rsidRPr="00D43A77" w:rsidRDefault="00B912F1" w:rsidP="00EA0E3B">
      <w:pPr>
        <w:numPr>
          <w:ilvl w:val="0"/>
          <w:numId w:val="1"/>
        </w:numPr>
        <w:spacing w:after="0" w:line="360" w:lineRule="auto"/>
        <w:jc w:val="both"/>
        <w:rPr>
          <w:rFonts w:ascii="David" w:hAnsi="David" w:cs="David"/>
          <w:sz w:val="24"/>
          <w:szCs w:val="24"/>
        </w:rPr>
      </w:pPr>
      <w:r>
        <w:rPr>
          <w:rFonts w:ascii="David" w:hAnsi="David" w:cs="David" w:hint="cs"/>
          <w:sz w:val="24"/>
          <w:szCs w:val="24"/>
          <w:rtl/>
        </w:rPr>
        <w:t>וועדת המכרזים של החטיבה דנה בשאלות, ומצרפת את מסמכים הבאים:</w:t>
      </w:r>
    </w:p>
    <w:p w14:paraId="5FDDE28F" w14:textId="77777777" w:rsidR="00463436" w:rsidRPr="00D43A77" w:rsidRDefault="00463436" w:rsidP="003E4E3C">
      <w:pPr>
        <w:spacing w:after="0" w:line="360" w:lineRule="auto"/>
        <w:ind w:firstLine="13"/>
        <w:jc w:val="center"/>
        <w:rPr>
          <w:rFonts w:ascii="David" w:hAnsi="David" w:cs="David"/>
          <w:sz w:val="24"/>
          <w:szCs w:val="24"/>
        </w:rPr>
      </w:pPr>
    </w:p>
    <w:p w14:paraId="5E497D36" w14:textId="5793D2A4" w:rsidR="00463436" w:rsidRPr="00D43A77" w:rsidRDefault="00463436" w:rsidP="003E4E3C">
      <w:pPr>
        <w:pStyle w:val="af9"/>
        <w:numPr>
          <w:ilvl w:val="1"/>
          <w:numId w:val="1"/>
        </w:numPr>
        <w:spacing w:before="60" w:after="60" w:line="360" w:lineRule="auto"/>
        <w:ind w:left="674" w:hanging="195"/>
        <w:jc w:val="both"/>
        <w:rPr>
          <w:rFonts w:ascii="David" w:hAnsi="David" w:cs="David"/>
          <w:sz w:val="24"/>
          <w:szCs w:val="24"/>
        </w:rPr>
      </w:pPr>
      <w:r w:rsidRPr="00D43A77">
        <w:rPr>
          <w:rFonts w:ascii="David" w:hAnsi="David" w:cs="David"/>
          <w:b/>
          <w:bCs/>
          <w:sz w:val="24"/>
          <w:szCs w:val="24"/>
          <w:rtl/>
        </w:rPr>
        <w:t>נספח א'</w:t>
      </w:r>
      <w:r w:rsidRPr="00D43A77">
        <w:rPr>
          <w:rFonts w:ascii="David" w:hAnsi="David" w:cs="David"/>
          <w:sz w:val="24"/>
          <w:szCs w:val="24"/>
          <w:rtl/>
        </w:rPr>
        <w:t xml:space="preserve"> - מענה לשאלות ההבהרה, שהועברו אל </w:t>
      </w:r>
      <w:r w:rsidR="00F50737" w:rsidRPr="00D43A77">
        <w:rPr>
          <w:rFonts w:ascii="David" w:hAnsi="David" w:cs="David"/>
          <w:sz w:val="24"/>
          <w:szCs w:val="24"/>
          <w:rtl/>
        </w:rPr>
        <w:t xml:space="preserve">וועדת המכרזים. </w:t>
      </w:r>
    </w:p>
    <w:p w14:paraId="7A894BA0" w14:textId="2333A4DC" w:rsidR="000249D2" w:rsidRPr="00D43A77" w:rsidRDefault="00463436" w:rsidP="00054BED">
      <w:pPr>
        <w:pStyle w:val="af9"/>
        <w:numPr>
          <w:ilvl w:val="1"/>
          <w:numId w:val="1"/>
        </w:numPr>
        <w:spacing w:before="60" w:after="60" w:line="360" w:lineRule="auto"/>
        <w:ind w:left="674" w:hanging="195"/>
        <w:jc w:val="both"/>
        <w:rPr>
          <w:rFonts w:ascii="David" w:hAnsi="David" w:cs="David"/>
          <w:sz w:val="24"/>
          <w:szCs w:val="24"/>
        </w:rPr>
      </w:pPr>
      <w:r w:rsidRPr="00D43A77">
        <w:rPr>
          <w:rFonts w:ascii="David" w:hAnsi="David" w:cs="David"/>
          <w:b/>
          <w:bCs/>
          <w:sz w:val="24"/>
          <w:szCs w:val="24"/>
          <w:rtl/>
        </w:rPr>
        <w:t xml:space="preserve">נספח ב' </w:t>
      </w:r>
      <w:r w:rsidR="006F31BE" w:rsidRPr="00D43A77">
        <w:rPr>
          <w:rFonts w:ascii="David" w:hAnsi="David" w:cs="David"/>
          <w:sz w:val="24"/>
          <w:szCs w:val="24"/>
          <w:rtl/>
        </w:rPr>
        <w:t>–</w:t>
      </w:r>
      <w:r w:rsidR="00BE0466" w:rsidRPr="00D43A77">
        <w:rPr>
          <w:rFonts w:ascii="David" w:hAnsi="David" w:cs="David"/>
          <w:sz w:val="24"/>
          <w:szCs w:val="24"/>
          <w:rtl/>
        </w:rPr>
        <w:t xml:space="preserve"> </w:t>
      </w:r>
      <w:r w:rsidR="006F31BE" w:rsidRPr="00D43A77">
        <w:rPr>
          <w:rFonts w:ascii="David" w:hAnsi="David" w:cs="David"/>
          <w:sz w:val="24"/>
          <w:szCs w:val="24"/>
          <w:rtl/>
        </w:rPr>
        <w:t>מסמכי ה</w:t>
      </w:r>
      <w:r w:rsidR="00B912F1">
        <w:rPr>
          <w:rFonts w:ascii="David" w:hAnsi="David" w:cs="David" w:hint="cs"/>
          <w:sz w:val="24"/>
          <w:szCs w:val="24"/>
          <w:rtl/>
        </w:rPr>
        <w:t xml:space="preserve">מכרז </w:t>
      </w:r>
      <w:r w:rsidR="00F50737" w:rsidRPr="00D43A77">
        <w:rPr>
          <w:rFonts w:ascii="David" w:hAnsi="David" w:cs="David"/>
          <w:sz w:val="24"/>
          <w:szCs w:val="24"/>
          <w:rtl/>
        </w:rPr>
        <w:t xml:space="preserve"> </w:t>
      </w:r>
      <w:r w:rsidR="006F31BE" w:rsidRPr="00D43A77">
        <w:rPr>
          <w:rFonts w:ascii="David" w:hAnsi="David" w:cs="David"/>
          <w:sz w:val="24"/>
          <w:szCs w:val="24"/>
          <w:rtl/>
        </w:rPr>
        <w:t xml:space="preserve">המעודכנים. </w:t>
      </w:r>
      <w:r w:rsidR="00D86446" w:rsidRPr="00D43A77">
        <w:rPr>
          <w:rFonts w:ascii="David" w:hAnsi="David" w:cs="David"/>
          <w:sz w:val="24"/>
          <w:szCs w:val="24"/>
          <w:rtl/>
        </w:rPr>
        <w:t xml:space="preserve">השינויים במסמך מסומנים בסימני מהדורה. </w:t>
      </w:r>
      <w:r w:rsidR="00B47D10" w:rsidRPr="00D43A77">
        <w:rPr>
          <w:rFonts w:ascii="David" w:hAnsi="David" w:cs="David"/>
          <w:sz w:val="24"/>
          <w:szCs w:val="24"/>
          <w:rtl/>
        </w:rPr>
        <w:t>יובהר כי חלק מהעדכונים נובעים מהמענה לשאלות ההבהרה וחלק</w:t>
      </w:r>
      <w:r w:rsidR="00E57FFC" w:rsidRPr="00D43A77">
        <w:rPr>
          <w:rFonts w:ascii="David" w:hAnsi="David" w:cs="David"/>
          <w:sz w:val="24"/>
          <w:szCs w:val="24"/>
          <w:rtl/>
        </w:rPr>
        <w:t>ם</w:t>
      </w:r>
      <w:r w:rsidR="00B47D10" w:rsidRPr="00D43A77">
        <w:rPr>
          <w:rFonts w:ascii="David" w:hAnsi="David" w:cs="David"/>
          <w:sz w:val="24"/>
          <w:szCs w:val="24"/>
          <w:rtl/>
        </w:rPr>
        <w:t xml:space="preserve"> נעשו ביוזמת ה</w:t>
      </w:r>
      <w:r w:rsidR="00F50737" w:rsidRPr="00D43A77">
        <w:rPr>
          <w:rFonts w:ascii="David" w:hAnsi="David" w:cs="David"/>
          <w:sz w:val="24"/>
          <w:szCs w:val="24"/>
          <w:rtl/>
        </w:rPr>
        <w:t>חטיבה</w:t>
      </w:r>
      <w:r w:rsidR="00F93E7C" w:rsidRPr="00D43A77">
        <w:rPr>
          <w:rFonts w:ascii="David" w:hAnsi="David" w:cs="David"/>
          <w:sz w:val="24"/>
          <w:szCs w:val="24"/>
          <w:rtl/>
        </w:rPr>
        <w:t>.</w:t>
      </w:r>
    </w:p>
    <w:p w14:paraId="74232686" w14:textId="402EF798" w:rsidR="00D86446" w:rsidRPr="00D43A77" w:rsidRDefault="00D86446" w:rsidP="00D86446">
      <w:pPr>
        <w:pStyle w:val="af9"/>
        <w:ind w:left="387"/>
        <w:rPr>
          <w:rFonts w:ascii="David" w:hAnsi="David" w:cs="David"/>
          <w:sz w:val="24"/>
          <w:szCs w:val="24"/>
        </w:rPr>
      </w:pPr>
    </w:p>
    <w:p w14:paraId="088FD09D" w14:textId="1BFDC268" w:rsidR="00D86446" w:rsidRPr="00D43A77" w:rsidRDefault="00D86446" w:rsidP="00D86446">
      <w:pPr>
        <w:pStyle w:val="af9"/>
        <w:numPr>
          <w:ilvl w:val="0"/>
          <w:numId w:val="1"/>
        </w:numPr>
        <w:rPr>
          <w:rFonts w:ascii="David" w:hAnsi="David" w:cs="David"/>
          <w:b/>
          <w:bCs/>
          <w:sz w:val="24"/>
          <w:szCs w:val="24"/>
          <w:rtl/>
        </w:rPr>
      </w:pPr>
      <w:r w:rsidRPr="00D43A77">
        <w:rPr>
          <w:rFonts w:ascii="David" w:hAnsi="David" w:cs="David"/>
          <w:b/>
          <w:bCs/>
          <w:sz w:val="24"/>
          <w:szCs w:val="24"/>
          <w:rtl/>
        </w:rPr>
        <w:t>יובהר כי מסמכי ה</w:t>
      </w:r>
      <w:r w:rsidR="00B912F1">
        <w:rPr>
          <w:rFonts w:ascii="David" w:hAnsi="David" w:cs="David" w:hint="cs"/>
          <w:b/>
          <w:bCs/>
          <w:sz w:val="24"/>
          <w:szCs w:val="24"/>
          <w:rtl/>
        </w:rPr>
        <w:t xml:space="preserve">מכרז </w:t>
      </w:r>
      <w:r w:rsidRPr="00D43A77">
        <w:rPr>
          <w:rFonts w:ascii="David" w:hAnsi="David" w:cs="David"/>
          <w:b/>
          <w:bCs/>
          <w:sz w:val="24"/>
          <w:szCs w:val="24"/>
          <w:rtl/>
        </w:rPr>
        <w:t>המעודכן המצורפים למסמך זה הינם מחייבים ואין להתייחס למסמכי ה</w:t>
      </w:r>
      <w:r w:rsidR="00917F2B">
        <w:rPr>
          <w:rFonts w:ascii="David" w:hAnsi="David" w:cs="David" w:hint="cs"/>
          <w:b/>
          <w:bCs/>
          <w:sz w:val="24"/>
          <w:szCs w:val="24"/>
          <w:rtl/>
        </w:rPr>
        <w:t xml:space="preserve">מכרז </w:t>
      </w:r>
      <w:r w:rsidRPr="00D43A77">
        <w:rPr>
          <w:rFonts w:ascii="David" w:hAnsi="David" w:cs="David"/>
          <w:b/>
          <w:bCs/>
          <w:sz w:val="24"/>
          <w:szCs w:val="24"/>
          <w:rtl/>
        </w:rPr>
        <w:t>המקורי</w:t>
      </w:r>
      <w:r w:rsidR="00F50737" w:rsidRPr="00D43A77">
        <w:rPr>
          <w:rFonts w:ascii="David" w:hAnsi="David" w:cs="David"/>
          <w:b/>
          <w:bCs/>
          <w:sz w:val="24"/>
          <w:szCs w:val="24"/>
          <w:rtl/>
        </w:rPr>
        <w:t>ים</w:t>
      </w:r>
      <w:r w:rsidRPr="00D43A77">
        <w:rPr>
          <w:rFonts w:ascii="David" w:hAnsi="David" w:cs="David"/>
          <w:b/>
          <w:bCs/>
          <w:sz w:val="24"/>
          <w:szCs w:val="24"/>
          <w:rtl/>
        </w:rPr>
        <w:t xml:space="preserve"> שפורס</w:t>
      </w:r>
      <w:r w:rsidR="00917F2B">
        <w:rPr>
          <w:rFonts w:ascii="David" w:hAnsi="David" w:cs="David" w:hint="cs"/>
          <w:b/>
          <w:bCs/>
          <w:sz w:val="24"/>
          <w:szCs w:val="24"/>
          <w:rtl/>
        </w:rPr>
        <w:t>מו</w:t>
      </w:r>
      <w:r w:rsidRPr="00D43A77">
        <w:rPr>
          <w:rFonts w:ascii="David" w:hAnsi="David" w:cs="David"/>
          <w:b/>
          <w:bCs/>
          <w:sz w:val="24"/>
          <w:szCs w:val="24"/>
          <w:rtl/>
        </w:rPr>
        <w:t>.</w:t>
      </w:r>
    </w:p>
    <w:p w14:paraId="64D05BDA" w14:textId="77777777" w:rsidR="00160D92" w:rsidRDefault="00160D92" w:rsidP="00160D92">
      <w:pPr>
        <w:pStyle w:val="af9"/>
        <w:spacing w:before="120" w:after="120" w:line="360" w:lineRule="auto"/>
        <w:ind w:left="387"/>
        <w:jc w:val="both"/>
        <w:rPr>
          <w:rFonts w:ascii="David" w:hAnsi="David" w:cs="David"/>
          <w:sz w:val="24"/>
          <w:szCs w:val="24"/>
        </w:rPr>
      </w:pPr>
    </w:p>
    <w:p w14:paraId="4A9A9EC2" w14:textId="1731993C" w:rsidR="00463436" w:rsidRDefault="00463436" w:rsidP="003E4E3C">
      <w:pPr>
        <w:pStyle w:val="af9"/>
        <w:numPr>
          <w:ilvl w:val="0"/>
          <w:numId w:val="1"/>
        </w:numPr>
        <w:spacing w:before="120" w:after="120" w:line="360" w:lineRule="auto"/>
        <w:jc w:val="both"/>
        <w:rPr>
          <w:rFonts w:ascii="David" w:hAnsi="David" w:cs="David"/>
          <w:sz w:val="24"/>
          <w:szCs w:val="24"/>
        </w:rPr>
      </w:pPr>
      <w:r w:rsidRPr="00D43A77">
        <w:rPr>
          <w:rFonts w:ascii="David" w:hAnsi="David" w:cs="David"/>
          <w:sz w:val="24"/>
          <w:szCs w:val="24"/>
          <w:rtl/>
        </w:rPr>
        <w:t xml:space="preserve">אין להסתמך על כל הסבר או פירוש שניתן בעל פה או בכתב או בכל דרך אחרת על ידי מי מטעם </w:t>
      </w:r>
      <w:r w:rsidR="00F50737" w:rsidRPr="00D43A77">
        <w:rPr>
          <w:rFonts w:ascii="David" w:hAnsi="David" w:cs="David"/>
          <w:sz w:val="24"/>
          <w:szCs w:val="24"/>
          <w:rtl/>
        </w:rPr>
        <w:t xml:space="preserve">החטיבה </w:t>
      </w:r>
      <w:r w:rsidRPr="00D43A77">
        <w:rPr>
          <w:rFonts w:ascii="David" w:hAnsi="David" w:cs="David"/>
          <w:sz w:val="24"/>
          <w:szCs w:val="24"/>
          <w:rtl/>
        </w:rPr>
        <w:t>או על ידי כל גורם אחר מטעמה, ככל שניתן, בכל פורום או צורה שהיא. השינויים היחידים מהאמור במסמכי ה</w:t>
      </w:r>
      <w:r w:rsidR="00917F2B">
        <w:rPr>
          <w:rFonts w:ascii="David" w:hAnsi="David" w:cs="David" w:hint="cs"/>
          <w:sz w:val="24"/>
          <w:szCs w:val="24"/>
          <w:rtl/>
        </w:rPr>
        <w:t xml:space="preserve">מכרז </w:t>
      </w:r>
      <w:r w:rsidRPr="00D43A77">
        <w:rPr>
          <w:rFonts w:ascii="David" w:hAnsi="David" w:cs="David"/>
          <w:sz w:val="24"/>
          <w:szCs w:val="24"/>
          <w:rtl/>
        </w:rPr>
        <w:t xml:space="preserve">וכל הפירושים וההבהרות להם הינם כמפורט במסמך זה בלבד. </w:t>
      </w:r>
    </w:p>
    <w:p w14:paraId="487B1E64" w14:textId="77777777" w:rsidR="00182D0D" w:rsidRPr="00182D0D" w:rsidRDefault="00182D0D" w:rsidP="00182D0D">
      <w:pPr>
        <w:pStyle w:val="af9"/>
        <w:rPr>
          <w:rFonts w:ascii="David" w:hAnsi="David" w:cs="David"/>
          <w:sz w:val="24"/>
          <w:szCs w:val="24"/>
          <w:rtl/>
        </w:rPr>
      </w:pPr>
    </w:p>
    <w:p w14:paraId="5DA971AF" w14:textId="01197A76" w:rsidR="00182D0D" w:rsidRPr="00182D0D" w:rsidRDefault="00182D0D" w:rsidP="00BC6641">
      <w:pPr>
        <w:pStyle w:val="af9"/>
        <w:numPr>
          <w:ilvl w:val="0"/>
          <w:numId w:val="1"/>
        </w:numPr>
        <w:spacing w:before="120" w:after="120" w:line="360" w:lineRule="auto"/>
        <w:jc w:val="both"/>
        <w:rPr>
          <w:rFonts w:ascii="David" w:hAnsi="David" w:cs="David"/>
          <w:b/>
          <w:bCs/>
          <w:sz w:val="24"/>
          <w:szCs w:val="24"/>
        </w:rPr>
      </w:pPr>
      <w:r w:rsidRPr="00182D0D">
        <w:rPr>
          <w:rFonts w:ascii="David" w:hAnsi="David" w:cs="David" w:hint="cs"/>
          <w:b/>
          <w:bCs/>
          <w:sz w:val="24"/>
          <w:szCs w:val="24"/>
          <w:rtl/>
        </w:rPr>
        <w:t>לתשומת לב המציעים:</w:t>
      </w:r>
      <w:r w:rsidRPr="00182D0D">
        <w:rPr>
          <w:rFonts w:ascii="David" w:hAnsi="David" w:cs="David" w:hint="cs"/>
          <w:b/>
          <w:bCs/>
          <w:sz w:val="24"/>
          <w:szCs w:val="24"/>
        </w:rPr>
        <w:t xml:space="preserve"> </w:t>
      </w:r>
      <w:r w:rsidRPr="00182D0D">
        <w:rPr>
          <w:rFonts w:ascii="David" w:hAnsi="David" w:cs="David" w:hint="cs"/>
          <w:b/>
          <w:bCs/>
          <w:sz w:val="24"/>
          <w:szCs w:val="24"/>
          <w:rtl/>
        </w:rPr>
        <w:t xml:space="preserve">מועד הגשת המענים נדחה ל </w:t>
      </w:r>
      <w:r w:rsidR="00BC6641">
        <w:rPr>
          <w:rFonts w:ascii="David" w:hAnsi="David" w:cs="David" w:hint="cs"/>
          <w:b/>
          <w:bCs/>
          <w:sz w:val="24"/>
          <w:szCs w:val="24"/>
          <w:rtl/>
        </w:rPr>
        <w:t>25/06/2023</w:t>
      </w:r>
      <w:r w:rsidRPr="00182D0D">
        <w:rPr>
          <w:rFonts w:ascii="David" w:hAnsi="David" w:cs="David" w:hint="cs"/>
          <w:b/>
          <w:bCs/>
          <w:sz w:val="24"/>
          <w:szCs w:val="24"/>
          <w:rtl/>
        </w:rPr>
        <w:t xml:space="preserve"> בשעה 12:00.</w:t>
      </w:r>
    </w:p>
    <w:p w14:paraId="3E0E6D81" w14:textId="77777777" w:rsidR="00463436" w:rsidRPr="00D43A77" w:rsidRDefault="00463436" w:rsidP="00463436">
      <w:pPr>
        <w:spacing w:after="0" w:line="240" w:lineRule="auto"/>
        <w:ind w:left="1827" w:firstLine="333"/>
        <w:rPr>
          <w:rFonts w:ascii="David" w:hAnsi="David" w:cs="David"/>
          <w:b/>
          <w:bCs/>
          <w:sz w:val="24"/>
          <w:szCs w:val="24"/>
          <w:rtl/>
          <w:lang w:eastAsia="he-IL"/>
        </w:rPr>
      </w:pPr>
      <w:r w:rsidRPr="00D43A77">
        <w:rPr>
          <w:rFonts w:ascii="David" w:hAnsi="David" w:cs="David"/>
          <w:b/>
          <w:bCs/>
          <w:sz w:val="24"/>
          <w:szCs w:val="24"/>
        </w:rPr>
        <w:tab/>
      </w:r>
      <w:r w:rsidRPr="00D43A77">
        <w:rPr>
          <w:rFonts w:ascii="David" w:hAnsi="David" w:cs="David"/>
          <w:b/>
          <w:bCs/>
          <w:sz w:val="24"/>
          <w:szCs w:val="24"/>
        </w:rPr>
        <w:tab/>
      </w:r>
      <w:r w:rsidRPr="00D43A77">
        <w:rPr>
          <w:rFonts w:ascii="David" w:hAnsi="David" w:cs="David"/>
          <w:b/>
          <w:bCs/>
          <w:sz w:val="24"/>
          <w:szCs w:val="24"/>
        </w:rPr>
        <w:tab/>
      </w:r>
      <w:r w:rsidRPr="00D43A77">
        <w:rPr>
          <w:rFonts w:ascii="David" w:hAnsi="David" w:cs="David"/>
          <w:b/>
          <w:bCs/>
          <w:sz w:val="24"/>
          <w:szCs w:val="24"/>
        </w:rPr>
        <w:tab/>
      </w:r>
      <w:r w:rsidRPr="00D43A77">
        <w:rPr>
          <w:rFonts w:ascii="David" w:hAnsi="David" w:cs="David"/>
          <w:b/>
          <w:bCs/>
          <w:sz w:val="24"/>
          <w:szCs w:val="24"/>
        </w:rPr>
        <w:tab/>
      </w:r>
      <w:r w:rsidRPr="00D43A77">
        <w:rPr>
          <w:rFonts w:ascii="David" w:hAnsi="David" w:cs="David"/>
          <w:b/>
          <w:bCs/>
          <w:sz w:val="24"/>
          <w:szCs w:val="24"/>
        </w:rPr>
        <w:tab/>
      </w:r>
      <w:r w:rsidRPr="00D43A77">
        <w:rPr>
          <w:rFonts w:ascii="David" w:hAnsi="David" w:cs="David"/>
          <w:b/>
          <w:bCs/>
          <w:sz w:val="24"/>
          <w:szCs w:val="24"/>
        </w:rPr>
        <w:tab/>
      </w:r>
    </w:p>
    <w:p w14:paraId="4A8BC2D5" w14:textId="17D0EAC7" w:rsidR="00463436" w:rsidRPr="00D43A77" w:rsidRDefault="00463436" w:rsidP="001704A0">
      <w:pPr>
        <w:spacing w:after="0" w:line="360" w:lineRule="auto"/>
        <w:ind w:left="4773" w:firstLine="333"/>
        <w:rPr>
          <w:rFonts w:ascii="David" w:hAnsi="David" w:cs="David"/>
          <w:b/>
          <w:bCs/>
          <w:sz w:val="24"/>
          <w:szCs w:val="24"/>
          <w:rtl/>
          <w:lang w:eastAsia="he-IL"/>
        </w:rPr>
      </w:pPr>
      <w:r w:rsidRPr="00D43A77">
        <w:rPr>
          <w:rFonts w:ascii="David" w:hAnsi="David" w:cs="David"/>
          <w:b/>
          <w:bCs/>
          <w:sz w:val="24"/>
          <w:szCs w:val="24"/>
          <w:rtl/>
          <w:lang w:eastAsia="he-IL"/>
        </w:rPr>
        <w:t xml:space="preserve">   </w:t>
      </w:r>
      <w:r w:rsidRPr="00D43A77">
        <w:rPr>
          <w:rFonts w:ascii="David" w:hAnsi="David" w:cs="David"/>
          <w:b/>
          <w:bCs/>
          <w:sz w:val="24"/>
          <w:szCs w:val="24"/>
          <w:rtl/>
          <w:lang w:eastAsia="he-IL"/>
        </w:rPr>
        <w:tab/>
      </w:r>
      <w:r w:rsidRPr="00D43A77">
        <w:rPr>
          <w:rFonts w:ascii="David" w:hAnsi="David" w:cs="David"/>
          <w:b/>
          <w:bCs/>
          <w:sz w:val="24"/>
          <w:szCs w:val="24"/>
          <w:rtl/>
          <w:lang w:eastAsia="he-IL"/>
        </w:rPr>
        <w:tab/>
        <w:t xml:space="preserve">        בברכה,</w:t>
      </w:r>
      <w:r w:rsidR="00683CFB" w:rsidRPr="00D43A77">
        <w:rPr>
          <w:rFonts w:ascii="David" w:hAnsi="David" w:cs="David"/>
          <w:b/>
          <w:bCs/>
          <w:sz w:val="24"/>
          <w:szCs w:val="24"/>
          <w:rtl/>
          <w:lang w:eastAsia="he-IL"/>
        </w:rPr>
        <w:t xml:space="preserve"> </w:t>
      </w:r>
    </w:p>
    <w:p w14:paraId="58E71DED" w14:textId="77777777" w:rsidR="00C75B8E" w:rsidRDefault="00C75B8E" w:rsidP="00C75B8E">
      <w:pPr>
        <w:spacing w:after="0" w:line="360" w:lineRule="auto"/>
        <w:ind w:left="1827" w:firstLine="333"/>
        <w:jc w:val="right"/>
        <w:rPr>
          <w:rFonts w:ascii="David" w:hAnsi="David" w:cs="David"/>
          <w:b/>
          <w:bCs/>
          <w:sz w:val="24"/>
          <w:szCs w:val="24"/>
          <w:rtl/>
          <w:lang w:eastAsia="he-IL"/>
        </w:rPr>
      </w:pPr>
      <w:r w:rsidRPr="00A57F2B">
        <w:rPr>
          <w:rFonts w:ascii="David" w:hAnsi="David" w:cs="David"/>
          <w:b/>
          <w:bCs/>
          <w:sz w:val="24"/>
          <w:szCs w:val="24"/>
          <w:rtl/>
          <w:lang w:eastAsia="he-IL"/>
        </w:rPr>
        <w:t xml:space="preserve">אגף מערכות מידע וניהול תהליכי עבודה </w:t>
      </w:r>
    </w:p>
    <w:p w14:paraId="0FC8F546" w14:textId="02643237" w:rsidR="002D1CFD" w:rsidRPr="00D43A77" w:rsidRDefault="00C75B8E" w:rsidP="00C75B8E">
      <w:pPr>
        <w:spacing w:after="0" w:line="360" w:lineRule="auto"/>
        <w:ind w:left="1827" w:firstLine="333"/>
        <w:jc w:val="right"/>
        <w:rPr>
          <w:rFonts w:ascii="David" w:hAnsi="David" w:cs="David"/>
          <w:b/>
          <w:bCs/>
          <w:sz w:val="24"/>
          <w:szCs w:val="24"/>
          <w:lang w:eastAsia="he-IL"/>
        </w:rPr>
      </w:pPr>
      <w:r w:rsidRPr="00A57F2B">
        <w:rPr>
          <w:rFonts w:ascii="David" w:hAnsi="David" w:cs="David"/>
          <w:b/>
          <w:bCs/>
          <w:sz w:val="24"/>
          <w:szCs w:val="24"/>
          <w:rtl/>
          <w:lang w:eastAsia="he-IL"/>
        </w:rPr>
        <w:t>חטיבת המרכזים הרפואיים הממשלתיים</w:t>
      </w:r>
      <w:r w:rsidRPr="00D43A77">
        <w:rPr>
          <w:rFonts w:ascii="David" w:hAnsi="David" w:cs="David"/>
          <w:b/>
          <w:bCs/>
          <w:sz w:val="24"/>
          <w:szCs w:val="24"/>
          <w:rtl/>
          <w:lang w:eastAsia="he-IL"/>
        </w:rPr>
        <w:t xml:space="preserve">                                                                                        </w:t>
      </w:r>
      <w:r w:rsidR="002D1CFD" w:rsidRPr="00D43A77">
        <w:rPr>
          <w:rFonts w:ascii="David" w:hAnsi="David" w:cs="David"/>
          <w:b/>
          <w:bCs/>
          <w:sz w:val="24"/>
          <w:szCs w:val="24"/>
          <w:rtl/>
          <w:lang w:eastAsia="he-IL"/>
        </w:rPr>
        <w:br w:type="page"/>
      </w:r>
    </w:p>
    <w:p w14:paraId="59D42B85" w14:textId="77777777" w:rsidR="00160D92" w:rsidRDefault="00160D92" w:rsidP="002D1CFD">
      <w:pPr>
        <w:spacing w:after="0" w:line="240" w:lineRule="auto"/>
        <w:ind w:left="39"/>
        <w:jc w:val="center"/>
        <w:rPr>
          <w:rFonts w:ascii="David" w:hAnsi="David" w:cs="David"/>
          <w:b/>
          <w:bCs/>
          <w:sz w:val="24"/>
          <w:szCs w:val="24"/>
          <w:u w:val="single"/>
          <w:rtl/>
          <w:lang w:eastAsia="he-IL"/>
        </w:rPr>
        <w:sectPr w:rsidR="00160D92" w:rsidSect="00641399">
          <w:headerReference w:type="default" r:id="rId8"/>
          <w:footerReference w:type="default" r:id="rId9"/>
          <w:pgSz w:w="11906" w:h="16838"/>
          <w:pgMar w:top="720" w:right="720" w:bottom="720" w:left="720" w:header="708" w:footer="708" w:gutter="0"/>
          <w:cols w:space="708"/>
          <w:bidi/>
          <w:rtlGutter/>
          <w:docGrid w:linePitch="360"/>
        </w:sectPr>
      </w:pPr>
    </w:p>
    <w:p w14:paraId="6EBE3E77" w14:textId="15BC83E0" w:rsidR="00FD2D02" w:rsidRDefault="002D1CFD" w:rsidP="002D1CFD">
      <w:pPr>
        <w:spacing w:after="0" w:line="240" w:lineRule="auto"/>
        <w:ind w:left="39"/>
        <w:jc w:val="center"/>
        <w:rPr>
          <w:rFonts w:ascii="David" w:hAnsi="David" w:cs="David"/>
          <w:b/>
          <w:bCs/>
          <w:sz w:val="24"/>
          <w:szCs w:val="24"/>
          <w:u w:val="single"/>
          <w:rtl/>
          <w:lang w:eastAsia="he-IL"/>
        </w:rPr>
      </w:pPr>
      <w:r w:rsidRPr="00D43A77">
        <w:rPr>
          <w:rFonts w:ascii="David" w:hAnsi="David" w:cs="David"/>
          <w:b/>
          <w:bCs/>
          <w:sz w:val="24"/>
          <w:szCs w:val="24"/>
          <w:u w:val="single"/>
          <w:rtl/>
          <w:lang w:eastAsia="he-IL"/>
        </w:rPr>
        <w:lastRenderedPageBreak/>
        <w:t>נספח א'</w:t>
      </w:r>
      <w:r w:rsidR="00B21DA5" w:rsidRPr="00D43A77">
        <w:rPr>
          <w:rFonts w:ascii="David" w:hAnsi="David" w:cs="David"/>
          <w:b/>
          <w:bCs/>
          <w:sz w:val="24"/>
          <w:szCs w:val="24"/>
          <w:u w:val="single"/>
          <w:rtl/>
          <w:lang w:eastAsia="he-IL"/>
        </w:rPr>
        <w:t xml:space="preserve">- </w:t>
      </w:r>
      <w:r w:rsidR="00B21DA5" w:rsidRPr="00D43A77">
        <w:rPr>
          <w:rFonts w:ascii="David" w:hAnsi="David" w:cs="David"/>
          <w:b/>
          <w:bCs/>
          <w:sz w:val="24"/>
          <w:szCs w:val="24"/>
          <w:u w:val="single"/>
          <w:rtl/>
        </w:rPr>
        <w:t>מענה לשאלות ההבהרה</w:t>
      </w:r>
    </w:p>
    <w:p w14:paraId="1CAE8859" w14:textId="77777777" w:rsidR="00160D92" w:rsidRDefault="00160D92" w:rsidP="002D1CFD">
      <w:pPr>
        <w:spacing w:after="0" w:line="240" w:lineRule="auto"/>
        <w:ind w:left="39"/>
        <w:jc w:val="center"/>
        <w:rPr>
          <w:rFonts w:ascii="David" w:hAnsi="David" w:cs="David"/>
          <w:b/>
          <w:bCs/>
          <w:sz w:val="24"/>
          <w:szCs w:val="24"/>
          <w:u w:val="single"/>
          <w:rtl/>
          <w:lang w:eastAsia="he-IL"/>
        </w:rPr>
      </w:pPr>
    </w:p>
    <w:p w14:paraId="2B56221E" w14:textId="77777777" w:rsidR="00160D92" w:rsidRDefault="00160D92" w:rsidP="002D1CFD">
      <w:pPr>
        <w:spacing w:after="0" w:line="240" w:lineRule="auto"/>
        <w:ind w:left="39"/>
        <w:jc w:val="center"/>
        <w:rPr>
          <w:rFonts w:ascii="David" w:hAnsi="David" w:cs="David"/>
          <w:b/>
          <w:bCs/>
          <w:sz w:val="24"/>
          <w:szCs w:val="24"/>
          <w:u w:val="single"/>
          <w:rtl/>
          <w:lang w:eastAsia="he-IL"/>
        </w:rPr>
      </w:pPr>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
        <w:gridCol w:w="1053"/>
        <w:gridCol w:w="1253"/>
        <w:gridCol w:w="6396"/>
        <w:gridCol w:w="5100"/>
      </w:tblGrid>
      <w:tr w:rsidR="00BC6641" w:rsidRPr="00160D92" w14:paraId="2582645E" w14:textId="77777777" w:rsidTr="00BC6641">
        <w:trPr>
          <w:trHeight w:val="557"/>
          <w:tblHeader/>
        </w:trPr>
        <w:tc>
          <w:tcPr>
            <w:tcW w:w="980" w:type="dxa"/>
            <w:shd w:val="clear" w:color="auto" w:fill="BFBFBF" w:themeFill="background1" w:themeFillShade="BF"/>
          </w:tcPr>
          <w:p w14:paraId="66B7589A" w14:textId="5F8F8C7F" w:rsidR="00BC6641" w:rsidRPr="002B2CD6" w:rsidRDefault="00BC6641" w:rsidP="00944401">
            <w:pPr>
              <w:spacing w:after="0" w:line="240" w:lineRule="auto"/>
              <w:rPr>
                <w:rFonts w:ascii="Arial" w:eastAsia="Times New Roman" w:hAnsi="Arial"/>
                <w:b/>
                <w:bCs/>
                <w:color w:val="000000"/>
                <w:sz w:val="22"/>
                <w:szCs w:val="22"/>
                <w:rtl/>
              </w:rPr>
            </w:pPr>
            <w:proofErr w:type="spellStart"/>
            <w:r w:rsidRPr="002B2CD6">
              <w:rPr>
                <w:rFonts w:ascii="Arial" w:eastAsia="Times New Roman" w:hAnsi="Arial" w:hint="cs"/>
                <w:b/>
                <w:bCs/>
                <w:color w:val="000000"/>
                <w:sz w:val="22"/>
                <w:szCs w:val="22"/>
                <w:rtl/>
              </w:rPr>
              <w:t>מס"ד</w:t>
            </w:r>
            <w:proofErr w:type="spellEnd"/>
          </w:p>
        </w:tc>
        <w:tc>
          <w:tcPr>
            <w:tcW w:w="1053" w:type="dxa"/>
            <w:shd w:val="clear" w:color="auto" w:fill="BFBFBF" w:themeFill="background1" w:themeFillShade="BF"/>
          </w:tcPr>
          <w:p w14:paraId="22CEEA48" w14:textId="1F9789B0" w:rsidR="00BC6641" w:rsidRPr="002B2CD6" w:rsidRDefault="00BC6641" w:rsidP="00944401">
            <w:pPr>
              <w:spacing w:after="0" w:line="240" w:lineRule="auto"/>
              <w:rPr>
                <w:rFonts w:ascii="David" w:eastAsia="Times New Roman" w:hAnsi="David" w:cs="David"/>
                <w:b/>
                <w:bCs/>
                <w:color w:val="000000"/>
                <w:sz w:val="24"/>
                <w:szCs w:val="24"/>
                <w:rtl/>
              </w:rPr>
            </w:pPr>
            <w:r w:rsidRPr="002B2CD6">
              <w:rPr>
                <w:rFonts w:ascii="David" w:eastAsia="Times New Roman" w:hAnsi="David" w:cs="David" w:hint="cs"/>
                <w:b/>
                <w:bCs/>
                <w:color w:val="000000"/>
                <w:sz w:val="24"/>
                <w:szCs w:val="24"/>
                <w:rtl/>
              </w:rPr>
              <w:t>מסמך</w:t>
            </w:r>
          </w:p>
        </w:tc>
        <w:tc>
          <w:tcPr>
            <w:tcW w:w="1253" w:type="dxa"/>
            <w:shd w:val="clear" w:color="auto" w:fill="BFBFBF" w:themeFill="background1" w:themeFillShade="BF"/>
          </w:tcPr>
          <w:p w14:paraId="76FE99EE" w14:textId="63A00EAA" w:rsidR="00BC6641" w:rsidRPr="002B2CD6" w:rsidRDefault="00BC6641" w:rsidP="00944401">
            <w:pPr>
              <w:spacing w:after="0" w:line="240" w:lineRule="auto"/>
              <w:rPr>
                <w:rFonts w:ascii="Arial" w:eastAsia="Times New Roman" w:hAnsi="Arial"/>
                <w:b/>
                <w:bCs/>
                <w:color w:val="000000"/>
                <w:sz w:val="22"/>
                <w:szCs w:val="22"/>
                <w:rtl/>
              </w:rPr>
            </w:pPr>
            <w:r w:rsidRPr="002B2CD6">
              <w:rPr>
                <w:rFonts w:ascii="Arial" w:eastAsia="Times New Roman" w:hAnsi="Arial" w:hint="cs"/>
                <w:b/>
                <w:bCs/>
                <w:color w:val="000000"/>
                <w:sz w:val="22"/>
                <w:szCs w:val="22"/>
                <w:rtl/>
              </w:rPr>
              <w:t>סעיף</w:t>
            </w:r>
          </w:p>
        </w:tc>
        <w:tc>
          <w:tcPr>
            <w:tcW w:w="6396" w:type="dxa"/>
            <w:shd w:val="clear" w:color="auto" w:fill="BFBFBF" w:themeFill="background1" w:themeFillShade="BF"/>
          </w:tcPr>
          <w:p w14:paraId="20642E22" w14:textId="3B12D06C" w:rsidR="00BC6641" w:rsidRPr="002B2CD6" w:rsidRDefault="00BC6641" w:rsidP="00944401">
            <w:pPr>
              <w:spacing w:after="0" w:line="240" w:lineRule="auto"/>
              <w:rPr>
                <w:rFonts w:ascii="Arial" w:eastAsia="Times New Roman" w:hAnsi="Arial"/>
                <w:b/>
                <w:bCs/>
                <w:color w:val="222222"/>
                <w:sz w:val="24"/>
                <w:szCs w:val="24"/>
                <w:rtl/>
              </w:rPr>
            </w:pPr>
            <w:r w:rsidRPr="002B2CD6">
              <w:rPr>
                <w:rFonts w:ascii="Arial" w:eastAsia="Times New Roman" w:hAnsi="Arial" w:hint="cs"/>
                <w:b/>
                <w:bCs/>
                <w:color w:val="222222"/>
                <w:sz w:val="24"/>
                <w:szCs w:val="24"/>
                <w:rtl/>
              </w:rPr>
              <w:t>שאלה</w:t>
            </w:r>
          </w:p>
        </w:tc>
        <w:tc>
          <w:tcPr>
            <w:tcW w:w="5100" w:type="dxa"/>
            <w:shd w:val="clear" w:color="auto" w:fill="BFBFBF" w:themeFill="background1" w:themeFillShade="BF"/>
          </w:tcPr>
          <w:p w14:paraId="3E4A8CC4" w14:textId="7E4ADC3C" w:rsidR="00BC6641" w:rsidRPr="002B2CD6" w:rsidRDefault="00BC6641" w:rsidP="00944401">
            <w:pPr>
              <w:spacing w:after="0" w:line="240" w:lineRule="auto"/>
              <w:rPr>
                <w:rFonts w:ascii="Arial" w:eastAsia="Times New Roman" w:hAnsi="Arial"/>
                <w:b/>
                <w:bCs/>
                <w:color w:val="000000"/>
                <w:sz w:val="22"/>
                <w:szCs w:val="22"/>
                <w:rtl/>
              </w:rPr>
            </w:pPr>
            <w:r w:rsidRPr="002B2CD6">
              <w:rPr>
                <w:rFonts w:ascii="Arial" w:eastAsia="Times New Roman" w:hAnsi="Arial" w:hint="cs"/>
                <w:b/>
                <w:bCs/>
                <w:color w:val="000000"/>
                <w:sz w:val="22"/>
                <w:szCs w:val="22"/>
                <w:rtl/>
              </w:rPr>
              <w:t>תשובה</w:t>
            </w:r>
          </w:p>
        </w:tc>
      </w:tr>
      <w:tr w:rsidR="00BC6641" w:rsidRPr="00160D92" w14:paraId="0B95094C" w14:textId="77777777" w:rsidTr="00BC6641">
        <w:trPr>
          <w:trHeight w:val="1500"/>
        </w:trPr>
        <w:tc>
          <w:tcPr>
            <w:tcW w:w="980" w:type="dxa"/>
            <w:shd w:val="clear" w:color="auto" w:fill="auto"/>
            <w:hideMark/>
          </w:tcPr>
          <w:p w14:paraId="4A83E93C"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1</w:t>
            </w:r>
          </w:p>
        </w:tc>
        <w:tc>
          <w:tcPr>
            <w:tcW w:w="1053" w:type="dxa"/>
            <w:shd w:val="clear" w:color="000000" w:fill="FFFFFF"/>
            <w:hideMark/>
          </w:tcPr>
          <w:p w14:paraId="4197745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auto" w:fill="auto"/>
            <w:hideMark/>
          </w:tcPr>
          <w:p w14:paraId="6A56393D"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0.2.3</w:t>
            </w:r>
          </w:p>
        </w:tc>
        <w:tc>
          <w:tcPr>
            <w:tcW w:w="6396" w:type="dxa"/>
            <w:shd w:val="clear" w:color="auto" w:fill="auto"/>
            <w:hideMark/>
          </w:tcPr>
          <w:p w14:paraId="08DED5FF" w14:textId="77777777" w:rsidR="00BC6641" w:rsidRPr="00160D92" w:rsidRDefault="00BC6641" w:rsidP="00944401">
            <w:pPr>
              <w:spacing w:after="0" w:line="240" w:lineRule="auto"/>
              <w:rPr>
                <w:rFonts w:ascii="Arial" w:eastAsia="Times New Roman" w:hAnsi="Arial"/>
                <w:color w:val="222222"/>
                <w:sz w:val="24"/>
                <w:szCs w:val="24"/>
                <w:rtl/>
              </w:rPr>
            </w:pPr>
            <w:r w:rsidRPr="00160D92">
              <w:rPr>
                <w:rFonts w:ascii="Arial" w:eastAsia="Times New Roman" w:hAnsi="Arial"/>
                <w:color w:val="222222"/>
                <w:sz w:val="24"/>
                <w:szCs w:val="24"/>
                <w:rtl/>
              </w:rPr>
              <w:t xml:space="preserve">האם במסגרת המכרז תאפשרו הגשה למערכת אשר בשלב זה רק ממשק המשתמשים הינו בענן ובממשק </w:t>
            </w:r>
            <w:r w:rsidRPr="00160D92">
              <w:rPr>
                <w:rFonts w:ascii="Arial" w:eastAsia="Times New Roman" w:hAnsi="Arial"/>
                <w:color w:val="222222"/>
                <w:sz w:val="24"/>
                <w:szCs w:val="24"/>
              </w:rPr>
              <w:t>WEB</w:t>
            </w:r>
            <w:r w:rsidRPr="00160D92">
              <w:rPr>
                <w:rFonts w:ascii="Arial" w:eastAsia="Times New Roman" w:hAnsi="Arial"/>
                <w:color w:val="222222"/>
                <w:sz w:val="24"/>
                <w:szCs w:val="24"/>
                <w:rtl/>
              </w:rPr>
              <w:t xml:space="preserve"> מלא תוך התחייבות של חברתנו במידה ונזכה להעברת כלל המערכת לממשק </w:t>
            </w:r>
            <w:r w:rsidRPr="00160D92">
              <w:rPr>
                <w:rFonts w:ascii="Arial" w:eastAsia="Times New Roman" w:hAnsi="Arial"/>
                <w:color w:val="222222"/>
                <w:sz w:val="24"/>
                <w:szCs w:val="24"/>
              </w:rPr>
              <w:t>WEB</w:t>
            </w:r>
            <w:r w:rsidRPr="00160D92">
              <w:rPr>
                <w:rFonts w:ascii="Arial" w:eastAsia="Times New Roman" w:hAnsi="Arial"/>
                <w:color w:val="222222"/>
                <w:sz w:val="24"/>
                <w:szCs w:val="24"/>
                <w:rtl/>
              </w:rPr>
              <w:t xml:space="preserve"> מלא תוך 8 חודשים מיום הודעת הזכייה (חלק מתוכנית האב למוצר, אולם בשלב זה מבוצע באופן מודולרי ע''פ צרכי המשתמשים)</w:t>
            </w:r>
          </w:p>
        </w:tc>
        <w:tc>
          <w:tcPr>
            <w:tcW w:w="5100" w:type="dxa"/>
            <w:shd w:val="clear" w:color="auto" w:fill="auto"/>
            <w:hideMark/>
          </w:tcPr>
          <w:p w14:paraId="67C43C46" w14:textId="71AE73A0"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 xml:space="preserve">מערכת אשר בה יכולת עבודה על ענן </w:t>
            </w:r>
            <w:r w:rsidRPr="00160D92">
              <w:rPr>
                <w:rFonts w:ascii="Arial" w:eastAsia="Times New Roman" w:hAnsi="Arial" w:hint="cs"/>
                <w:color w:val="000000"/>
                <w:sz w:val="22"/>
                <w:szCs w:val="22"/>
                <w:rtl/>
              </w:rPr>
              <w:t>כמצוין</w:t>
            </w:r>
            <w:r w:rsidRPr="00160D92">
              <w:rPr>
                <w:rFonts w:ascii="Arial" w:eastAsia="Times New Roman" w:hAnsi="Arial"/>
                <w:color w:val="000000"/>
                <w:sz w:val="22"/>
                <w:szCs w:val="22"/>
                <w:rtl/>
              </w:rPr>
              <w:t xml:space="preserve"> בתנאי הסף, עומדת בתנאי הסף.</w:t>
            </w:r>
          </w:p>
        </w:tc>
      </w:tr>
      <w:tr w:rsidR="00BC6641" w:rsidRPr="00160D92" w14:paraId="13725688" w14:textId="77777777" w:rsidTr="00BC6641">
        <w:trPr>
          <w:trHeight w:val="945"/>
        </w:trPr>
        <w:tc>
          <w:tcPr>
            <w:tcW w:w="980" w:type="dxa"/>
            <w:shd w:val="clear" w:color="auto" w:fill="auto"/>
            <w:hideMark/>
          </w:tcPr>
          <w:p w14:paraId="6F925317"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2</w:t>
            </w:r>
          </w:p>
        </w:tc>
        <w:tc>
          <w:tcPr>
            <w:tcW w:w="1053" w:type="dxa"/>
            <w:shd w:val="clear" w:color="000000" w:fill="FFFFFF"/>
            <w:hideMark/>
          </w:tcPr>
          <w:p w14:paraId="5B8A992F"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6F23756A"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0.3</w:t>
            </w:r>
          </w:p>
        </w:tc>
        <w:tc>
          <w:tcPr>
            <w:tcW w:w="6396" w:type="dxa"/>
            <w:shd w:val="clear" w:color="000000" w:fill="FFFFFF"/>
            <w:hideMark/>
          </w:tcPr>
          <w:p w14:paraId="3E5C5F7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כשיר נוסף / שני </w:t>
            </w:r>
            <w:r w:rsidRPr="00160D92">
              <w:rPr>
                <w:rFonts w:ascii="David" w:eastAsia="Times New Roman" w:hAnsi="David" w:cs="David"/>
                <w:color w:val="000000"/>
                <w:sz w:val="24"/>
                <w:szCs w:val="24"/>
                <w:rtl/>
              </w:rPr>
              <w:br/>
              <w:t>לתשומת ליבכם, נראה שהסעיף מכוון לסעיף 0.13.2.13 במקום לסעיף 0.13.2.12</w:t>
            </w:r>
          </w:p>
        </w:tc>
        <w:tc>
          <w:tcPr>
            <w:tcW w:w="5100" w:type="dxa"/>
            <w:shd w:val="clear" w:color="auto" w:fill="auto"/>
            <w:hideMark/>
          </w:tcPr>
          <w:p w14:paraId="7087F494" w14:textId="77777777" w:rsidR="00BC6641"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p w14:paraId="78C6364F" w14:textId="77777777" w:rsidR="00BC6641" w:rsidRPr="00160D92" w:rsidRDefault="00BC6641" w:rsidP="00944401">
            <w:pPr>
              <w:rPr>
                <w:rFonts w:ascii="Arial" w:eastAsia="Times New Roman" w:hAnsi="Arial"/>
                <w:sz w:val="22"/>
                <w:szCs w:val="22"/>
                <w:rtl/>
              </w:rPr>
            </w:pPr>
          </w:p>
        </w:tc>
      </w:tr>
      <w:tr w:rsidR="00BC6641" w:rsidRPr="00160D92" w14:paraId="14A613EF" w14:textId="77777777" w:rsidTr="00BC6641">
        <w:trPr>
          <w:trHeight w:val="2385"/>
        </w:trPr>
        <w:tc>
          <w:tcPr>
            <w:tcW w:w="980" w:type="dxa"/>
            <w:shd w:val="clear" w:color="auto" w:fill="auto"/>
            <w:hideMark/>
          </w:tcPr>
          <w:p w14:paraId="246E5C66"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3</w:t>
            </w:r>
          </w:p>
        </w:tc>
        <w:tc>
          <w:tcPr>
            <w:tcW w:w="1053" w:type="dxa"/>
            <w:shd w:val="clear" w:color="000000" w:fill="FFFFFF"/>
            <w:hideMark/>
          </w:tcPr>
          <w:p w14:paraId="38DB895A"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5931026F"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0.5.1&gt;ה&gt;5</w:t>
            </w:r>
          </w:p>
        </w:tc>
        <w:tc>
          <w:tcPr>
            <w:tcW w:w="6396" w:type="dxa"/>
            <w:shd w:val="clear" w:color="000000" w:fill="FFFFFF"/>
            <w:hideMark/>
          </w:tcPr>
          <w:p w14:paraId="483733C4"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האם ניתן להגיש  בוורד או </w:t>
            </w:r>
            <w:proofErr w:type="spellStart"/>
            <w:r w:rsidRPr="00160D92">
              <w:rPr>
                <w:rFonts w:ascii="David" w:eastAsia="Times New Roman" w:hAnsi="David" w:cs="David"/>
                <w:color w:val="000000"/>
                <w:sz w:val="24"/>
                <w:szCs w:val="24"/>
                <w:rtl/>
              </w:rPr>
              <w:t>בפידיאף</w:t>
            </w:r>
            <w:proofErr w:type="spellEnd"/>
            <w:r w:rsidRPr="00160D92">
              <w:rPr>
                <w:rFonts w:ascii="David" w:eastAsia="Times New Roman" w:hAnsi="David" w:cs="David"/>
                <w:color w:val="000000"/>
                <w:sz w:val="24"/>
                <w:szCs w:val="24"/>
                <w:rtl/>
              </w:rPr>
              <w:t>, להחלטתנו?</w:t>
            </w:r>
          </w:p>
        </w:tc>
        <w:tc>
          <w:tcPr>
            <w:tcW w:w="5100" w:type="dxa"/>
            <w:shd w:val="clear" w:color="auto" w:fill="auto"/>
            <w:hideMark/>
          </w:tcPr>
          <w:p w14:paraId="08C9BF12" w14:textId="37EB8F06" w:rsidR="00BC6641" w:rsidRPr="00160D92" w:rsidRDefault="00BC6641" w:rsidP="00944401">
            <w:pPr>
              <w:spacing w:after="0" w:line="240" w:lineRule="auto"/>
              <w:rPr>
                <w:rFonts w:ascii="Arial" w:eastAsia="Times New Roman" w:hAnsi="Arial"/>
                <w:color w:val="222222"/>
                <w:sz w:val="24"/>
                <w:szCs w:val="24"/>
                <w:rtl/>
              </w:rPr>
            </w:pPr>
            <w:r w:rsidRPr="00160D92">
              <w:rPr>
                <w:rFonts w:ascii="Arial" w:eastAsia="Times New Roman" w:hAnsi="Arial"/>
                <w:color w:val="222222"/>
                <w:sz w:val="24"/>
                <w:szCs w:val="24"/>
                <w:rtl/>
              </w:rPr>
              <w:t xml:space="preserve">נספחים ואישורים לעמידה בתנאי סף, חוזה ונספחים לחוזה חתומים, מענה לסעיפים </w:t>
            </w:r>
            <w:r w:rsidRPr="00160D92">
              <w:rPr>
                <w:rFonts w:ascii="Arial" w:eastAsia="Times New Roman" w:hAnsi="Arial" w:hint="cs"/>
                <w:color w:val="222222"/>
                <w:sz w:val="24"/>
                <w:szCs w:val="24"/>
                <w:rtl/>
              </w:rPr>
              <w:t>מקצועיי</w:t>
            </w:r>
            <w:r w:rsidRPr="00160D92">
              <w:rPr>
                <w:rFonts w:ascii="Arial" w:eastAsia="Times New Roman" w:hAnsi="Arial" w:hint="eastAsia"/>
                <w:color w:val="222222"/>
                <w:sz w:val="24"/>
                <w:szCs w:val="24"/>
                <w:rtl/>
              </w:rPr>
              <w:t>ם</w:t>
            </w:r>
            <w:r w:rsidRPr="00160D92">
              <w:rPr>
                <w:rFonts w:ascii="Arial" w:eastAsia="Times New Roman" w:hAnsi="Arial"/>
                <w:color w:val="222222"/>
                <w:sz w:val="24"/>
                <w:szCs w:val="24"/>
                <w:rtl/>
              </w:rPr>
              <w:t xml:space="preserve">, הצעת מחיר - יוגשו בפורמט </w:t>
            </w:r>
            <w:r w:rsidRPr="00160D92">
              <w:rPr>
                <w:rFonts w:ascii="Arial" w:eastAsia="Times New Roman" w:hAnsi="Arial"/>
                <w:color w:val="222222"/>
                <w:sz w:val="24"/>
                <w:szCs w:val="24"/>
              </w:rPr>
              <w:t>PDF</w:t>
            </w:r>
            <w:r w:rsidRPr="00160D92">
              <w:rPr>
                <w:rFonts w:ascii="Arial" w:eastAsia="Times New Roman" w:hAnsi="Arial"/>
                <w:color w:val="222222"/>
                <w:sz w:val="24"/>
                <w:szCs w:val="24"/>
                <w:rtl/>
              </w:rPr>
              <w:t xml:space="preserve">.  בנוסף יוגש מענה לסעיפים מקצועיים בפורמט </w:t>
            </w:r>
            <w:r w:rsidRPr="00160D92">
              <w:rPr>
                <w:rFonts w:ascii="Arial" w:eastAsia="Times New Roman" w:hAnsi="Arial"/>
                <w:color w:val="222222"/>
                <w:sz w:val="24"/>
                <w:szCs w:val="24"/>
              </w:rPr>
              <w:t>WORD</w:t>
            </w:r>
            <w:r w:rsidRPr="00160D92">
              <w:rPr>
                <w:rFonts w:ascii="Arial" w:eastAsia="Times New Roman" w:hAnsi="Arial"/>
                <w:color w:val="222222"/>
                <w:sz w:val="24"/>
                <w:szCs w:val="24"/>
                <w:rtl/>
              </w:rPr>
              <w:t xml:space="preserve">.  במקרה של אי התאמה ביניהם קובץ ה </w:t>
            </w:r>
            <w:r w:rsidRPr="00160D92">
              <w:rPr>
                <w:rFonts w:ascii="Arial" w:eastAsia="Times New Roman" w:hAnsi="Arial"/>
                <w:color w:val="222222"/>
                <w:sz w:val="24"/>
                <w:szCs w:val="24"/>
              </w:rPr>
              <w:t>PDF</w:t>
            </w:r>
            <w:r w:rsidRPr="00160D92">
              <w:rPr>
                <w:rFonts w:ascii="Arial" w:eastAsia="Times New Roman" w:hAnsi="Arial"/>
                <w:color w:val="222222"/>
                <w:sz w:val="24"/>
                <w:szCs w:val="24"/>
                <w:rtl/>
              </w:rPr>
              <w:t xml:space="preserve"> קובע.</w:t>
            </w:r>
          </w:p>
        </w:tc>
      </w:tr>
      <w:tr w:rsidR="00BC6641" w:rsidRPr="00160D92" w14:paraId="2C373FDE" w14:textId="77777777" w:rsidTr="00BC6641">
        <w:trPr>
          <w:trHeight w:val="645"/>
        </w:trPr>
        <w:tc>
          <w:tcPr>
            <w:tcW w:w="980" w:type="dxa"/>
            <w:shd w:val="clear" w:color="auto" w:fill="auto"/>
            <w:hideMark/>
          </w:tcPr>
          <w:p w14:paraId="4257812E"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4</w:t>
            </w:r>
          </w:p>
        </w:tc>
        <w:tc>
          <w:tcPr>
            <w:tcW w:w="1053" w:type="dxa"/>
            <w:shd w:val="clear" w:color="auto" w:fill="auto"/>
            <w:hideMark/>
          </w:tcPr>
          <w:p w14:paraId="320394E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מכרז </w:t>
            </w:r>
          </w:p>
        </w:tc>
        <w:tc>
          <w:tcPr>
            <w:tcW w:w="1253" w:type="dxa"/>
            <w:shd w:val="clear" w:color="auto" w:fill="auto"/>
            <w:hideMark/>
          </w:tcPr>
          <w:p w14:paraId="4E736D67"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0.7.3.1</w:t>
            </w:r>
          </w:p>
        </w:tc>
        <w:tc>
          <w:tcPr>
            <w:tcW w:w="6396" w:type="dxa"/>
            <w:shd w:val="clear" w:color="auto" w:fill="auto"/>
            <w:hideMark/>
          </w:tcPr>
          <w:p w14:paraId="3D38F750" w14:textId="794C6CEB"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לא צורף למכרז נספח 0.7.3 (ביטוח) כפי </w:t>
            </w:r>
            <w:r w:rsidRPr="00160D92">
              <w:rPr>
                <w:rFonts w:ascii="David" w:eastAsia="Times New Roman" w:hAnsi="David" w:cs="David" w:hint="cs"/>
                <w:color w:val="000000"/>
                <w:sz w:val="24"/>
                <w:szCs w:val="24"/>
                <w:rtl/>
              </w:rPr>
              <w:t>שמצוין</w:t>
            </w:r>
            <w:r w:rsidRPr="00160D92">
              <w:rPr>
                <w:rFonts w:ascii="David" w:eastAsia="Times New Roman" w:hAnsi="David" w:cs="David"/>
                <w:color w:val="000000"/>
                <w:sz w:val="24"/>
                <w:szCs w:val="24"/>
                <w:rtl/>
              </w:rPr>
              <w:t xml:space="preserve"> בסעיף</w:t>
            </w:r>
          </w:p>
        </w:tc>
        <w:tc>
          <w:tcPr>
            <w:tcW w:w="5100" w:type="dxa"/>
            <w:shd w:val="clear" w:color="auto" w:fill="auto"/>
            <w:hideMark/>
          </w:tcPr>
          <w:p w14:paraId="4D748B4F"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044970A3" w14:textId="77777777" w:rsidTr="00BC6641">
        <w:trPr>
          <w:trHeight w:val="735"/>
        </w:trPr>
        <w:tc>
          <w:tcPr>
            <w:tcW w:w="980" w:type="dxa"/>
            <w:shd w:val="clear" w:color="auto" w:fill="auto"/>
            <w:hideMark/>
          </w:tcPr>
          <w:p w14:paraId="5E99FB44"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5</w:t>
            </w:r>
          </w:p>
        </w:tc>
        <w:tc>
          <w:tcPr>
            <w:tcW w:w="1053" w:type="dxa"/>
            <w:shd w:val="clear" w:color="000000" w:fill="FFFFFF"/>
            <w:hideMark/>
          </w:tcPr>
          <w:p w14:paraId="544954D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1C47AC19"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0.8.1 א</w:t>
            </w:r>
          </w:p>
        </w:tc>
        <w:tc>
          <w:tcPr>
            <w:tcW w:w="6396" w:type="dxa"/>
            <w:shd w:val="clear" w:color="000000" w:fill="FFFFFF"/>
            <w:hideMark/>
          </w:tcPr>
          <w:p w14:paraId="04A1EA37"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נבקש לעדכן  מ 7 ימים ל 14 ימים</w:t>
            </w:r>
          </w:p>
        </w:tc>
        <w:tc>
          <w:tcPr>
            <w:tcW w:w="5100" w:type="dxa"/>
            <w:shd w:val="clear" w:color="auto" w:fill="auto"/>
            <w:hideMark/>
          </w:tcPr>
          <w:p w14:paraId="52A2FD1F"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74C5B621" w14:textId="77777777" w:rsidTr="00BC6641">
        <w:trPr>
          <w:trHeight w:val="645"/>
        </w:trPr>
        <w:tc>
          <w:tcPr>
            <w:tcW w:w="980" w:type="dxa"/>
            <w:shd w:val="clear" w:color="auto" w:fill="auto"/>
            <w:hideMark/>
          </w:tcPr>
          <w:p w14:paraId="1072CF0C"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6</w:t>
            </w:r>
          </w:p>
        </w:tc>
        <w:tc>
          <w:tcPr>
            <w:tcW w:w="1053" w:type="dxa"/>
            <w:shd w:val="clear" w:color="auto" w:fill="auto"/>
            <w:hideMark/>
          </w:tcPr>
          <w:p w14:paraId="1F7DAAD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מכרז </w:t>
            </w:r>
          </w:p>
        </w:tc>
        <w:tc>
          <w:tcPr>
            <w:tcW w:w="1253" w:type="dxa"/>
            <w:shd w:val="clear" w:color="auto" w:fill="auto"/>
            <w:hideMark/>
          </w:tcPr>
          <w:p w14:paraId="330EFB4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0.10.1 ס"ק א'</w:t>
            </w:r>
          </w:p>
        </w:tc>
        <w:tc>
          <w:tcPr>
            <w:tcW w:w="6396" w:type="dxa"/>
            <w:shd w:val="clear" w:color="auto" w:fill="auto"/>
            <w:hideMark/>
          </w:tcPr>
          <w:p w14:paraId="60C9B29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בטבלה ישנה אי התאמה בין מס' הסעיף לבין שם הסעיף. לדוגמא, 2.4.1 בטבלה צריך להיות 2.4.3.</w:t>
            </w:r>
          </w:p>
        </w:tc>
        <w:tc>
          <w:tcPr>
            <w:tcW w:w="5100" w:type="dxa"/>
            <w:shd w:val="clear" w:color="auto" w:fill="auto"/>
            <w:hideMark/>
          </w:tcPr>
          <w:p w14:paraId="34D56416"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06F9ACDA" w14:textId="77777777" w:rsidTr="00BC6641">
        <w:trPr>
          <w:trHeight w:val="2115"/>
        </w:trPr>
        <w:tc>
          <w:tcPr>
            <w:tcW w:w="980" w:type="dxa"/>
            <w:shd w:val="clear" w:color="auto" w:fill="auto"/>
            <w:hideMark/>
          </w:tcPr>
          <w:p w14:paraId="5FE90EB1"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7</w:t>
            </w:r>
          </w:p>
        </w:tc>
        <w:tc>
          <w:tcPr>
            <w:tcW w:w="1053" w:type="dxa"/>
            <w:shd w:val="clear" w:color="000000" w:fill="FFFFFF"/>
            <w:hideMark/>
          </w:tcPr>
          <w:p w14:paraId="0AE57C23"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20D80A6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0.10.1</w:t>
            </w:r>
          </w:p>
        </w:tc>
        <w:tc>
          <w:tcPr>
            <w:tcW w:w="6396" w:type="dxa"/>
            <w:shd w:val="clear" w:color="000000" w:fill="FFFFFF"/>
            <w:hideMark/>
          </w:tcPr>
          <w:p w14:paraId="1B13FA65"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למען הסר ספק, באם ימצאו סעיפים מסוג </w:t>
            </w:r>
            <w:r w:rsidRPr="00160D92">
              <w:rPr>
                <w:rFonts w:ascii="David" w:eastAsia="Times New Roman" w:hAnsi="David" w:cs="David"/>
                <w:color w:val="000000"/>
                <w:sz w:val="24"/>
                <w:szCs w:val="24"/>
              </w:rPr>
              <w:t>S</w:t>
            </w:r>
            <w:r w:rsidRPr="00160D92">
              <w:rPr>
                <w:rFonts w:ascii="David" w:eastAsia="Times New Roman" w:hAnsi="David" w:cs="David"/>
                <w:color w:val="000000"/>
                <w:sz w:val="24"/>
                <w:szCs w:val="24"/>
                <w:rtl/>
              </w:rPr>
              <w:t>, שאינם בטבלה של סע' 0.10.1 - להבנתנו אין צורך לענות עליהם, שכן המענה הנדרש הינו רק לסעיפי הטבלה המצורפת</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 xml:space="preserve">כמו כן, נודה לוודא שסעיפים מסוג </w:t>
            </w:r>
            <w:r w:rsidRPr="00160D92">
              <w:rPr>
                <w:rFonts w:ascii="David" w:eastAsia="Times New Roman" w:hAnsi="David" w:cs="David"/>
                <w:color w:val="000000"/>
                <w:sz w:val="24"/>
                <w:szCs w:val="24"/>
              </w:rPr>
              <w:t>M</w:t>
            </w:r>
            <w:r w:rsidRPr="00160D92">
              <w:rPr>
                <w:rFonts w:ascii="David" w:eastAsia="Times New Roman" w:hAnsi="David" w:cs="David"/>
                <w:color w:val="000000"/>
                <w:sz w:val="24"/>
                <w:szCs w:val="24"/>
                <w:rtl/>
              </w:rPr>
              <w:t xml:space="preserve"> שאינם בטבלה -  אין צורך לתת מענה בכלל </w:t>
            </w:r>
          </w:p>
        </w:tc>
        <w:tc>
          <w:tcPr>
            <w:tcW w:w="5100" w:type="dxa"/>
            <w:shd w:val="clear" w:color="auto" w:fill="auto"/>
            <w:hideMark/>
          </w:tcPr>
          <w:p w14:paraId="6879BA86"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 xml:space="preserve">מובהר כי יש לענות  על כל סעיפי </w:t>
            </w:r>
            <w:r w:rsidRPr="00160D92">
              <w:rPr>
                <w:rFonts w:ascii="Arial" w:eastAsia="Times New Roman" w:hAnsi="Arial"/>
                <w:color w:val="000000"/>
                <w:sz w:val="22"/>
                <w:szCs w:val="22"/>
              </w:rPr>
              <w:t>S</w:t>
            </w:r>
            <w:r w:rsidRPr="00160D92">
              <w:rPr>
                <w:rFonts w:ascii="Arial" w:eastAsia="Times New Roman" w:hAnsi="Arial"/>
                <w:color w:val="000000"/>
                <w:sz w:val="22"/>
                <w:szCs w:val="22"/>
                <w:rtl/>
              </w:rPr>
              <w:t xml:space="preserve">  במכרז, בין אם מופיעים בטבלה ובין אם לא.</w:t>
            </w:r>
          </w:p>
        </w:tc>
      </w:tr>
      <w:tr w:rsidR="00BC6641" w:rsidRPr="00160D92" w14:paraId="085F7DEF" w14:textId="77777777" w:rsidTr="00BC6641">
        <w:trPr>
          <w:trHeight w:val="1350"/>
        </w:trPr>
        <w:tc>
          <w:tcPr>
            <w:tcW w:w="980" w:type="dxa"/>
            <w:shd w:val="clear" w:color="auto" w:fill="auto"/>
            <w:hideMark/>
          </w:tcPr>
          <w:p w14:paraId="3368DE1E"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8</w:t>
            </w:r>
          </w:p>
        </w:tc>
        <w:tc>
          <w:tcPr>
            <w:tcW w:w="1053" w:type="dxa"/>
            <w:shd w:val="clear" w:color="000000" w:fill="FFFFFF"/>
            <w:hideMark/>
          </w:tcPr>
          <w:p w14:paraId="591E0435"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6F9440E3"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0.10.1</w:t>
            </w:r>
          </w:p>
        </w:tc>
        <w:tc>
          <w:tcPr>
            <w:tcW w:w="6396" w:type="dxa"/>
            <w:shd w:val="clear" w:color="000000" w:fill="FFFFFF"/>
            <w:hideMark/>
          </w:tcPr>
          <w:p w14:paraId="258A4A4A"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תת סעיף ב'</w:t>
            </w:r>
            <w:r w:rsidRPr="00160D92">
              <w:rPr>
                <w:rFonts w:ascii="David" w:eastAsia="Times New Roman" w:hAnsi="David" w:cs="David"/>
                <w:color w:val="000000"/>
                <w:sz w:val="24"/>
                <w:szCs w:val="24"/>
                <w:rtl/>
              </w:rPr>
              <w:br/>
              <w:t xml:space="preserve">האם ניתן לתת מענה לסעיפי  </w:t>
            </w:r>
            <w:r w:rsidRPr="00160D92">
              <w:rPr>
                <w:rFonts w:ascii="David" w:eastAsia="Times New Roman" w:hAnsi="David" w:cs="David"/>
                <w:color w:val="000000"/>
                <w:sz w:val="24"/>
                <w:szCs w:val="24"/>
              </w:rPr>
              <w:t>M</w:t>
            </w:r>
            <w:r w:rsidRPr="00160D92">
              <w:rPr>
                <w:rFonts w:ascii="David" w:eastAsia="Times New Roman" w:hAnsi="David" w:cs="David"/>
                <w:color w:val="000000"/>
                <w:sz w:val="24"/>
                <w:szCs w:val="24"/>
                <w:rtl/>
              </w:rPr>
              <w:t xml:space="preserve">  בגוף המכרז בסעיפים המתאימים?</w:t>
            </w:r>
          </w:p>
        </w:tc>
        <w:tc>
          <w:tcPr>
            <w:tcW w:w="5100" w:type="dxa"/>
            <w:shd w:val="clear" w:color="auto" w:fill="auto"/>
            <w:hideMark/>
          </w:tcPr>
          <w:p w14:paraId="4550BC3E" w14:textId="224CD72F"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 xml:space="preserve">ככל שמציע רוצה להציג מידע נוסף הקשור </w:t>
            </w:r>
            <w:r w:rsidRPr="00160D92">
              <w:rPr>
                <w:rFonts w:ascii="Arial" w:eastAsia="Times New Roman" w:hAnsi="Arial" w:hint="cs"/>
                <w:color w:val="000000"/>
                <w:sz w:val="22"/>
                <w:szCs w:val="22"/>
                <w:rtl/>
              </w:rPr>
              <w:t>לסעיפי</w:t>
            </w:r>
            <w:r w:rsidRPr="00160D92">
              <w:rPr>
                <w:rFonts w:ascii="Arial" w:eastAsia="Times New Roman" w:hAnsi="Arial"/>
                <w:color w:val="000000"/>
                <w:sz w:val="22"/>
                <w:szCs w:val="22"/>
                <w:rtl/>
              </w:rPr>
              <w:t xml:space="preserve"> </w:t>
            </w:r>
            <w:r w:rsidRPr="00160D92">
              <w:rPr>
                <w:rFonts w:ascii="Arial" w:eastAsia="Times New Roman" w:hAnsi="Arial"/>
                <w:color w:val="000000"/>
                <w:sz w:val="22"/>
                <w:szCs w:val="22"/>
              </w:rPr>
              <w:t>M</w:t>
            </w:r>
            <w:r w:rsidRPr="00160D92">
              <w:rPr>
                <w:rFonts w:ascii="Arial" w:eastAsia="Times New Roman" w:hAnsi="Arial"/>
                <w:color w:val="000000"/>
                <w:sz w:val="22"/>
                <w:szCs w:val="22"/>
                <w:rtl/>
              </w:rPr>
              <w:t xml:space="preserve"> יוכל להציגו במענה לסעיפים אלה. מובהר כי אין לשנות או להוסיף מידע בנספחים המסווגים כ </w:t>
            </w:r>
            <w:r w:rsidRPr="00160D92">
              <w:rPr>
                <w:rFonts w:ascii="Arial" w:eastAsia="Times New Roman" w:hAnsi="Arial"/>
                <w:color w:val="000000"/>
                <w:sz w:val="22"/>
                <w:szCs w:val="22"/>
              </w:rPr>
              <w:t>M</w:t>
            </w:r>
            <w:r w:rsidRPr="00160D92">
              <w:rPr>
                <w:rFonts w:ascii="Arial" w:eastAsia="Times New Roman" w:hAnsi="Arial"/>
                <w:color w:val="000000"/>
                <w:sz w:val="22"/>
                <w:szCs w:val="22"/>
                <w:rtl/>
              </w:rPr>
              <w:t>.</w:t>
            </w:r>
          </w:p>
        </w:tc>
      </w:tr>
      <w:tr w:rsidR="00BC6641" w:rsidRPr="00160D92" w14:paraId="06436ED3" w14:textId="77777777" w:rsidTr="00BC6641">
        <w:trPr>
          <w:trHeight w:val="1395"/>
        </w:trPr>
        <w:tc>
          <w:tcPr>
            <w:tcW w:w="980" w:type="dxa"/>
            <w:shd w:val="clear" w:color="auto" w:fill="auto"/>
            <w:hideMark/>
          </w:tcPr>
          <w:p w14:paraId="526EE462"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9</w:t>
            </w:r>
          </w:p>
        </w:tc>
        <w:tc>
          <w:tcPr>
            <w:tcW w:w="1053" w:type="dxa"/>
            <w:shd w:val="clear" w:color="auto" w:fill="auto"/>
            <w:hideMark/>
          </w:tcPr>
          <w:p w14:paraId="033C640A"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מכרז </w:t>
            </w:r>
          </w:p>
        </w:tc>
        <w:tc>
          <w:tcPr>
            <w:tcW w:w="1253" w:type="dxa"/>
            <w:shd w:val="clear" w:color="auto" w:fill="auto"/>
            <w:hideMark/>
          </w:tcPr>
          <w:p w14:paraId="3ED67E5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0.13.2.1 ס"ק ב' </w:t>
            </w:r>
          </w:p>
        </w:tc>
        <w:tc>
          <w:tcPr>
            <w:tcW w:w="6396" w:type="dxa"/>
            <w:shd w:val="clear" w:color="auto" w:fill="auto"/>
            <w:hideMark/>
          </w:tcPr>
          <w:p w14:paraId="45B9BDFA"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 האם צריך להציג את ה- </w:t>
            </w:r>
            <w:r w:rsidRPr="00160D92">
              <w:rPr>
                <w:rFonts w:ascii="David" w:eastAsia="Times New Roman" w:hAnsi="David" w:cs="David"/>
                <w:color w:val="000000"/>
                <w:sz w:val="24"/>
                <w:szCs w:val="24"/>
              </w:rPr>
              <w:t>demo</w:t>
            </w:r>
            <w:r w:rsidRPr="00160D92">
              <w:rPr>
                <w:rFonts w:ascii="David" w:eastAsia="Times New Roman" w:hAnsi="David" w:cs="David"/>
                <w:color w:val="000000"/>
                <w:sz w:val="24"/>
                <w:szCs w:val="24"/>
                <w:rtl/>
              </w:rPr>
              <w:t xml:space="preserve"> כבר במענה או רק לאחר פנייה של משרד הבריאות? אם במענה - מהו האופן שבו צריך להציג את הדמו?</w:t>
            </w:r>
          </w:p>
        </w:tc>
        <w:tc>
          <w:tcPr>
            <w:tcW w:w="5100" w:type="dxa"/>
            <w:shd w:val="clear" w:color="auto" w:fill="auto"/>
            <w:hideMark/>
          </w:tcPr>
          <w:p w14:paraId="01B9FFA8"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המשרד יתאם מועד הצגת הדמו לאחר קבלת ההצעות. התיאום יבוצע לפחות 5 ימי עבודה טרם ביצוע הדמו.</w:t>
            </w:r>
          </w:p>
        </w:tc>
      </w:tr>
      <w:tr w:rsidR="00BC6641" w:rsidRPr="00160D92" w14:paraId="5E3161F1" w14:textId="77777777" w:rsidTr="00BC6641">
        <w:trPr>
          <w:trHeight w:val="1170"/>
        </w:trPr>
        <w:tc>
          <w:tcPr>
            <w:tcW w:w="980" w:type="dxa"/>
            <w:shd w:val="clear" w:color="auto" w:fill="auto"/>
            <w:hideMark/>
          </w:tcPr>
          <w:p w14:paraId="63FF4B20"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10</w:t>
            </w:r>
          </w:p>
        </w:tc>
        <w:tc>
          <w:tcPr>
            <w:tcW w:w="1053" w:type="dxa"/>
            <w:shd w:val="clear" w:color="000000" w:fill="FFFFFF"/>
            <w:hideMark/>
          </w:tcPr>
          <w:p w14:paraId="53F1E67C"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0224176A"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0.16.2. &gt;א&gt; 2 </w:t>
            </w:r>
          </w:p>
        </w:tc>
        <w:tc>
          <w:tcPr>
            <w:tcW w:w="6396" w:type="dxa"/>
            <w:shd w:val="clear" w:color="000000" w:fill="FFFFFF"/>
            <w:hideMark/>
          </w:tcPr>
          <w:p w14:paraId="3DA2F45B"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א - 2 " תאריך קובע – מועד הגשת החשבונית על ידי הספק." </w:t>
            </w:r>
            <w:r w:rsidRPr="00160D92">
              <w:rPr>
                <w:rFonts w:ascii="David" w:eastAsia="Times New Roman" w:hAnsi="David" w:cs="David"/>
                <w:color w:val="000000"/>
                <w:sz w:val="24"/>
                <w:szCs w:val="24"/>
                <w:rtl/>
              </w:rPr>
              <w:br/>
              <w:t>אודה למען הסר ספק  לאשרר כי המועד הקובע לעניין ההצמדה הינו  התאריך חשבונית שתונפק</w:t>
            </w:r>
          </w:p>
        </w:tc>
        <w:tc>
          <w:tcPr>
            <w:tcW w:w="5100" w:type="dxa"/>
            <w:shd w:val="clear" w:color="auto" w:fill="auto"/>
            <w:hideMark/>
          </w:tcPr>
          <w:p w14:paraId="2F851F67"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מאושר</w:t>
            </w:r>
          </w:p>
        </w:tc>
      </w:tr>
      <w:tr w:rsidR="00BC6641" w:rsidRPr="00160D92" w14:paraId="24458F68" w14:textId="77777777" w:rsidTr="00BC6641">
        <w:trPr>
          <w:trHeight w:val="570"/>
        </w:trPr>
        <w:tc>
          <w:tcPr>
            <w:tcW w:w="980" w:type="dxa"/>
            <w:shd w:val="clear" w:color="auto" w:fill="auto"/>
            <w:hideMark/>
          </w:tcPr>
          <w:p w14:paraId="27874879"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11</w:t>
            </w:r>
          </w:p>
        </w:tc>
        <w:tc>
          <w:tcPr>
            <w:tcW w:w="1053" w:type="dxa"/>
            <w:shd w:val="clear" w:color="000000" w:fill="FFFFFF"/>
            <w:hideMark/>
          </w:tcPr>
          <w:p w14:paraId="0BF40F5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2CFD5E17"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2.3.3</w:t>
            </w:r>
          </w:p>
        </w:tc>
        <w:tc>
          <w:tcPr>
            <w:tcW w:w="6396" w:type="dxa"/>
            <w:shd w:val="clear" w:color="000000" w:fill="FFFFFF"/>
            <w:hideMark/>
          </w:tcPr>
          <w:p w14:paraId="0F0F57E6"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מערכות משיקות מפנה ל 2.4.6 שזה חילופים</w:t>
            </w:r>
          </w:p>
        </w:tc>
        <w:tc>
          <w:tcPr>
            <w:tcW w:w="5100" w:type="dxa"/>
            <w:shd w:val="clear" w:color="auto" w:fill="auto"/>
            <w:hideMark/>
          </w:tcPr>
          <w:p w14:paraId="5AABC73A"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7FA78E2F" w14:textId="77777777" w:rsidTr="00BC6641">
        <w:trPr>
          <w:trHeight w:val="1155"/>
        </w:trPr>
        <w:tc>
          <w:tcPr>
            <w:tcW w:w="980" w:type="dxa"/>
            <w:shd w:val="clear" w:color="auto" w:fill="auto"/>
            <w:hideMark/>
          </w:tcPr>
          <w:p w14:paraId="1B9B5D01"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12</w:t>
            </w:r>
          </w:p>
        </w:tc>
        <w:tc>
          <w:tcPr>
            <w:tcW w:w="1053" w:type="dxa"/>
            <w:shd w:val="clear" w:color="auto" w:fill="auto"/>
            <w:hideMark/>
          </w:tcPr>
          <w:p w14:paraId="324BA92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מכרז </w:t>
            </w:r>
          </w:p>
        </w:tc>
        <w:tc>
          <w:tcPr>
            <w:tcW w:w="1253" w:type="dxa"/>
            <w:shd w:val="clear" w:color="auto" w:fill="auto"/>
            <w:hideMark/>
          </w:tcPr>
          <w:p w14:paraId="1BA458EB"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2.4.1 </w:t>
            </w:r>
          </w:p>
        </w:tc>
        <w:tc>
          <w:tcPr>
            <w:tcW w:w="6396" w:type="dxa"/>
            <w:shd w:val="clear" w:color="auto" w:fill="auto"/>
            <w:hideMark/>
          </w:tcPr>
          <w:p w14:paraId="0AF3E180"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לפי הטבלה בסעיף משתמע שבסיווג הכרחי ישנה חובה שהתכונה תהיה כלולה במערכת כבר ביום ההצעה. לעומת זאת, בכל הטבלאות בהמשך (לדוגמא בסעיף 2.4.3) מופיע טור המחייב רק ביום ההתקנה.</w:t>
            </w:r>
          </w:p>
        </w:tc>
        <w:tc>
          <w:tcPr>
            <w:tcW w:w="5100" w:type="dxa"/>
            <w:shd w:val="clear" w:color="auto" w:fill="auto"/>
            <w:hideMark/>
          </w:tcPr>
          <w:p w14:paraId="491EB2D5"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סווג הכרחי - חובה שהתכונה תהיה כלולה במערכת במועד הגשת המענה. ראה מסמכי המכרז המעודכנים</w:t>
            </w:r>
          </w:p>
        </w:tc>
      </w:tr>
      <w:tr w:rsidR="00BC6641" w:rsidRPr="00160D92" w14:paraId="31A151A3" w14:textId="77777777" w:rsidTr="00BC6641">
        <w:trPr>
          <w:trHeight w:val="1575"/>
        </w:trPr>
        <w:tc>
          <w:tcPr>
            <w:tcW w:w="980" w:type="dxa"/>
            <w:shd w:val="clear" w:color="auto" w:fill="auto"/>
            <w:hideMark/>
          </w:tcPr>
          <w:p w14:paraId="5A06AC37"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13</w:t>
            </w:r>
          </w:p>
        </w:tc>
        <w:tc>
          <w:tcPr>
            <w:tcW w:w="1053" w:type="dxa"/>
            <w:shd w:val="clear" w:color="000000" w:fill="FFFFFF"/>
            <w:hideMark/>
          </w:tcPr>
          <w:p w14:paraId="4D099FA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053EDC8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2.4.3</w:t>
            </w:r>
          </w:p>
        </w:tc>
        <w:tc>
          <w:tcPr>
            <w:tcW w:w="6396" w:type="dxa"/>
            <w:shd w:val="clear" w:color="000000" w:fill="FFFFFF"/>
            <w:hideMark/>
          </w:tcPr>
          <w:p w14:paraId="579F017B"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האם במסגרת המכרז תאפשרו הגשה למערכת אשר בשלב זה רק ממשק המשתמשים הינו בענן ובממשק </w:t>
            </w:r>
            <w:r w:rsidRPr="00160D92">
              <w:rPr>
                <w:rFonts w:ascii="David" w:eastAsia="Times New Roman" w:hAnsi="David" w:cs="David"/>
                <w:color w:val="000000"/>
                <w:sz w:val="24"/>
                <w:szCs w:val="24"/>
              </w:rPr>
              <w:t>WEB</w:t>
            </w:r>
            <w:r w:rsidRPr="00160D92">
              <w:rPr>
                <w:rFonts w:ascii="David" w:eastAsia="Times New Roman" w:hAnsi="David" w:cs="David"/>
                <w:color w:val="000000"/>
                <w:sz w:val="24"/>
                <w:szCs w:val="24"/>
                <w:rtl/>
              </w:rPr>
              <w:t xml:space="preserve"> מלא תוך התחייבות של חברתנו במידה ונזכה להעברת כלל המערכת לממשק </w:t>
            </w:r>
            <w:r w:rsidRPr="00160D92">
              <w:rPr>
                <w:rFonts w:ascii="David" w:eastAsia="Times New Roman" w:hAnsi="David" w:cs="David"/>
                <w:color w:val="000000"/>
                <w:sz w:val="24"/>
                <w:szCs w:val="24"/>
              </w:rPr>
              <w:t>WEB</w:t>
            </w:r>
            <w:r w:rsidRPr="00160D92">
              <w:rPr>
                <w:rFonts w:ascii="David" w:eastAsia="Times New Roman" w:hAnsi="David" w:cs="David"/>
                <w:color w:val="000000"/>
                <w:sz w:val="24"/>
                <w:szCs w:val="24"/>
                <w:rtl/>
              </w:rPr>
              <w:t xml:space="preserve"> מלא תוך 8 חודשים מיום הודעת הזכייה (חלק מתוכנית האב למוצר, אולם בשלב זה מבוצע באופן מודולרי ע''פ צרכי המשתמשים)</w:t>
            </w:r>
          </w:p>
        </w:tc>
        <w:tc>
          <w:tcPr>
            <w:tcW w:w="5100" w:type="dxa"/>
            <w:shd w:val="clear" w:color="auto" w:fill="auto"/>
            <w:hideMark/>
          </w:tcPr>
          <w:p w14:paraId="0A08AEBE"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תשובה לשאלה מס' 1</w:t>
            </w:r>
          </w:p>
        </w:tc>
      </w:tr>
      <w:tr w:rsidR="00BC6641" w:rsidRPr="00160D92" w14:paraId="0BC845CA" w14:textId="77777777" w:rsidTr="00BC6641">
        <w:trPr>
          <w:trHeight w:val="1875"/>
        </w:trPr>
        <w:tc>
          <w:tcPr>
            <w:tcW w:w="980" w:type="dxa"/>
            <w:shd w:val="clear" w:color="auto" w:fill="auto"/>
            <w:hideMark/>
          </w:tcPr>
          <w:p w14:paraId="14C5B029"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14</w:t>
            </w:r>
          </w:p>
        </w:tc>
        <w:tc>
          <w:tcPr>
            <w:tcW w:w="1053" w:type="dxa"/>
            <w:shd w:val="clear" w:color="000000" w:fill="FFFFFF"/>
            <w:hideMark/>
          </w:tcPr>
          <w:p w14:paraId="7F03D57B"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5121BF8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2.4.3 שורה 3 בטבלה</w:t>
            </w:r>
          </w:p>
        </w:tc>
        <w:tc>
          <w:tcPr>
            <w:tcW w:w="6396" w:type="dxa"/>
            <w:shd w:val="clear" w:color="000000" w:fill="FFFFFF"/>
            <w:hideMark/>
          </w:tcPr>
          <w:p w14:paraId="16BE6568" w14:textId="75D336E1"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"המערכת תתמוך בהזדהות </w:t>
            </w:r>
            <w:r w:rsidRPr="00160D92">
              <w:rPr>
                <w:rFonts w:ascii="David" w:eastAsia="Times New Roman" w:hAnsi="David" w:cs="David"/>
                <w:color w:val="000000"/>
                <w:sz w:val="24"/>
                <w:szCs w:val="24"/>
              </w:rPr>
              <w:t>SSO</w:t>
            </w:r>
            <w:r w:rsidRPr="00160D92">
              <w:rPr>
                <w:rFonts w:ascii="David" w:eastAsia="Times New Roman" w:hAnsi="David" w:cs="David"/>
                <w:color w:val="000000"/>
                <w:sz w:val="24"/>
                <w:szCs w:val="24"/>
                <w:rtl/>
              </w:rPr>
              <w:t xml:space="preserve"> מול </w:t>
            </w:r>
            <w:r w:rsidRPr="00160D92">
              <w:rPr>
                <w:rFonts w:ascii="David" w:eastAsia="Times New Roman" w:hAnsi="David" w:cs="David"/>
                <w:color w:val="000000"/>
                <w:sz w:val="24"/>
                <w:szCs w:val="24"/>
              </w:rPr>
              <w:t>AD</w:t>
            </w:r>
            <w:r w:rsidRPr="00160D92">
              <w:rPr>
                <w:rFonts w:ascii="David" w:eastAsia="Times New Roman" w:hAnsi="David" w:cs="David"/>
                <w:color w:val="000000"/>
                <w:sz w:val="24"/>
                <w:szCs w:val="24"/>
                <w:rtl/>
              </w:rPr>
              <w:t xml:space="preserve"> או באימות דו שלבי."</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ברצוננו לוודא כי הכוונה היא תמיכה ב</w:t>
            </w:r>
            <w:r w:rsidRPr="00160D92">
              <w:rPr>
                <w:rFonts w:ascii="David" w:eastAsia="Times New Roman" w:hAnsi="David" w:cs="David"/>
                <w:color w:val="000000"/>
                <w:sz w:val="24"/>
                <w:szCs w:val="24"/>
              </w:rPr>
              <w:t>AD</w:t>
            </w:r>
            <w:r w:rsidRPr="00160D92">
              <w:rPr>
                <w:rFonts w:ascii="David" w:eastAsia="Times New Roman" w:hAnsi="David" w:cs="David"/>
                <w:color w:val="000000"/>
                <w:sz w:val="24"/>
                <w:szCs w:val="24"/>
                <w:rtl/>
              </w:rPr>
              <w:t xml:space="preserve"> באופן כללי, קרי גם תמיכה של </w:t>
            </w:r>
            <w:r w:rsidRPr="00160D92">
              <w:rPr>
                <w:rFonts w:ascii="David" w:eastAsia="Times New Roman" w:hAnsi="David" w:cs="David"/>
                <w:color w:val="000000"/>
                <w:sz w:val="24"/>
                <w:szCs w:val="24"/>
              </w:rPr>
              <w:t>AD</w:t>
            </w:r>
            <w:r w:rsidRPr="00160D92">
              <w:rPr>
                <w:rFonts w:ascii="David" w:eastAsia="Times New Roman" w:hAnsi="David" w:cs="David"/>
                <w:color w:val="000000"/>
                <w:sz w:val="24"/>
                <w:szCs w:val="24"/>
                <w:rtl/>
              </w:rPr>
              <w:t xml:space="preserve"> על </w:t>
            </w:r>
            <w:r w:rsidRPr="00160D92">
              <w:rPr>
                <w:rFonts w:ascii="David" w:eastAsia="Times New Roman" w:hAnsi="David" w:cs="David"/>
                <w:color w:val="000000"/>
                <w:sz w:val="24"/>
                <w:szCs w:val="24"/>
              </w:rPr>
              <w:t>ON-PREMISE</w:t>
            </w:r>
            <w:r w:rsidRPr="00160D92">
              <w:rPr>
                <w:rFonts w:ascii="David" w:eastAsia="Times New Roman" w:hAnsi="David" w:cs="David"/>
                <w:color w:val="000000"/>
                <w:sz w:val="24"/>
                <w:szCs w:val="24"/>
                <w:rtl/>
              </w:rPr>
              <w:t xml:space="preserve"> כפי שנדרש במכרז, וגם ב </w:t>
            </w:r>
            <w:r w:rsidRPr="00160D92">
              <w:rPr>
                <w:rFonts w:ascii="David" w:eastAsia="Times New Roman" w:hAnsi="David" w:cs="David"/>
                <w:color w:val="000000"/>
                <w:sz w:val="24"/>
                <w:szCs w:val="24"/>
              </w:rPr>
              <w:t>AZURE AD</w:t>
            </w:r>
            <w:r w:rsidRPr="00160D92">
              <w:rPr>
                <w:rFonts w:ascii="David" w:eastAsia="Times New Roman" w:hAnsi="David" w:cs="David"/>
                <w:color w:val="000000"/>
                <w:sz w:val="24"/>
                <w:szCs w:val="24"/>
                <w:rtl/>
              </w:rPr>
              <w:t xml:space="preserve"> כאשר המערכת בענן כפי שגם כן </w:t>
            </w:r>
            <w:r w:rsidRPr="00160D92">
              <w:rPr>
                <w:rFonts w:ascii="David" w:eastAsia="Times New Roman" w:hAnsi="David" w:cs="David" w:hint="cs"/>
                <w:color w:val="000000"/>
                <w:sz w:val="24"/>
                <w:szCs w:val="24"/>
                <w:rtl/>
              </w:rPr>
              <w:t>מצוין</w:t>
            </w:r>
            <w:r w:rsidRPr="00160D92">
              <w:rPr>
                <w:rFonts w:ascii="David" w:eastAsia="Times New Roman" w:hAnsi="David" w:cs="David"/>
                <w:color w:val="000000"/>
                <w:sz w:val="24"/>
                <w:szCs w:val="24"/>
                <w:rtl/>
              </w:rPr>
              <w:t xml:space="preserve"> במכרז. </w:t>
            </w:r>
          </w:p>
        </w:tc>
        <w:tc>
          <w:tcPr>
            <w:tcW w:w="5100" w:type="dxa"/>
            <w:shd w:val="clear" w:color="auto" w:fill="auto"/>
            <w:hideMark/>
          </w:tcPr>
          <w:p w14:paraId="214510D0" w14:textId="77777777" w:rsidR="00BC6641" w:rsidRPr="00160D92" w:rsidRDefault="00BC6641" w:rsidP="00944401">
            <w:pPr>
              <w:spacing w:after="0" w:line="240" w:lineRule="auto"/>
              <w:rPr>
                <w:rFonts w:ascii="Arial" w:eastAsia="Times New Roman" w:hAnsi="Arial"/>
                <w:sz w:val="22"/>
                <w:szCs w:val="22"/>
                <w:rtl/>
              </w:rPr>
            </w:pPr>
            <w:r w:rsidRPr="00160D92">
              <w:rPr>
                <w:rFonts w:ascii="Arial" w:eastAsia="Times New Roman" w:hAnsi="Arial"/>
                <w:sz w:val="22"/>
                <w:szCs w:val="22"/>
                <w:rtl/>
              </w:rPr>
              <w:t>תמיכה ב</w:t>
            </w:r>
            <w:r w:rsidRPr="00160D92">
              <w:rPr>
                <w:rFonts w:ascii="Arial" w:eastAsia="Times New Roman" w:hAnsi="Arial"/>
                <w:sz w:val="22"/>
                <w:szCs w:val="22"/>
              </w:rPr>
              <w:t>AD</w:t>
            </w:r>
            <w:r w:rsidRPr="00160D92">
              <w:rPr>
                <w:rFonts w:ascii="Arial" w:eastAsia="Times New Roman" w:hAnsi="Arial"/>
                <w:sz w:val="22"/>
                <w:szCs w:val="22"/>
                <w:rtl/>
              </w:rPr>
              <w:t xml:space="preserve"> </w:t>
            </w:r>
            <w:proofErr w:type="spellStart"/>
            <w:r w:rsidRPr="00160D92">
              <w:rPr>
                <w:rFonts w:ascii="Arial" w:eastAsia="Times New Roman" w:hAnsi="Arial"/>
                <w:sz w:val="22"/>
                <w:szCs w:val="22"/>
                <w:rtl/>
              </w:rPr>
              <w:t>ובסמייל</w:t>
            </w:r>
            <w:proofErr w:type="spellEnd"/>
            <w:r w:rsidRPr="00160D92">
              <w:rPr>
                <w:rFonts w:ascii="Arial" w:eastAsia="Times New Roman" w:hAnsi="Arial"/>
                <w:sz w:val="22"/>
                <w:szCs w:val="22"/>
                <w:rtl/>
              </w:rPr>
              <w:t xml:space="preserve"> </w:t>
            </w:r>
          </w:p>
        </w:tc>
      </w:tr>
      <w:tr w:rsidR="00BC6641" w:rsidRPr="00160D92" w14:paraId="289EF284" w14:textId="77777777" w:rsidTr="00BC6641">
        <w:trPr>
          <w:trHeight w:val="3090"/>
        </w:trPr>
        <w:tc>
          <w:tcPr>
            <w:tcW w:w="980" w:type="dxa"/>
            <w:shd w:val="clear" w:color="auto" w:fill="auto"/>
            <w:hideMark/>
          </w:tcPr>
          <w:p w14:paraId="1D29FC13"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15</w:t>
            </w:r>
          </w:p>
        </w:tc>
        <w:tc>
          <w:tcPr>
            <w:tcW w:w="1053" w:type="dxa"/>
            <w:shd w:val="clear" w:color="000000" w:fill="FFFFFF"/>
            <w:hideMark/>
          </w:tcPr>
          <w:p w14:paraId="6EB82663"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29A59ABA"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2.4.4 שורה 3 בטבלה</w:t>
            </w:r>
          </w:p>
        </w:tc>
        <w:tc>
          <w:tcPr>
            <w:tcW w:w="6396" w:type="dxa"/>
            <w:shd w:val="clear" w:color="000000" w:fill="FFFFFF"/>
            <w:hideMark/>
          </w:tcPr>
          <w:p w14:paraId="512DA7AA"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"שיבוץ מחזוריים – הקמת שיבוצים מחזוריים קבועים, אשר ניתן לקבוע את תקופת המחזור לכל טווח תאריכים </w:t>
            </w:r>
            <w:r w:rsidRPr="00160D92">
              <w:rPr>
                <w:rFonts w:ascii="David" w:eastAsia="Times New Roman" w:hAnsi="David" w:cs="David"/>
                <w:color w:val="000000"/>
                <w:sz w:val="24"/>
                <w:szCs w:val="24"/>
                <w:rtl/>
              </w:rPr>
              <w:br/>
              <w:t>הרצת שיבוץ מחזורי בטרם שיבוץ שבועי ספציפי "</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 xml:space="preserve">בדוגמא שניתנה מצוין  ביצוע טרום הרצה של שיבוץ </w:t>
            </w:r>
            <w:r w:rsidRPr="00160D92">
              <w:rPr>
                <w:rFonts w:ascii="David" w:eastAsia="Times New Roman" w:hAnsi="David" w:cs="David"/>
                <w:b/>
                <w:bCs/>
                <w:color w:val="000000"/>
                <w:sz w:val="24"/>
                <w:szCs w:val="24"/>
                <w:rtl/>
              </w:rPr>
              <w:t>שבועי</w:t>
            </w:r>
            <w:r w:rsidRPr="00160D92">
              <w:rPr>
                <w:rFonts w:ascii="David" w:eastAsia="Times New Roman" w:hAnsi="David" w:cs="David"/>
                <w:color w:val="000000"/>
                <w:sz w:val="24"/>
                <w:szCs w:val="24"/>
                <w:rtl/>
              </w:rPr>
              <w:t xml:space="preserve"> ספציפי, להבנתנו הדרישה היא לאפשר שיבוץ מחזורי קבוע גם מחוץ לטווח התאריכים של השיבוץ, לכן שאלתנו  היא</w:t>
            </w:r>
            <w:r w:rsidRPr="00160D92">
              <w:rPr>
                <w:rFonts w:ascii="David" w:eastAsia="Times New Roman" w:hAnsi="David" w:cs="David"/>
                <w:color w:val="000000"/>
                <w:sz w:val="24"/>
                <w:szCs w:val="24"/>
                <w:rtl/>
              </w:rPr>
              <w:br/>
              <w:t>האם נדרש לתמוך גם לשאר טווחי שיבוץ, כגון חודשי, דו שבועי וכדו' המצוינים במכרז?</w:t>
            </w:r>
          </w:p>
        </w:tc>
        <w:tc>
          <w:tcPr>
            <w:tcW w:w="5100" w:type="dxa"/>
            <w:shd w:val="clear" w:color="auto" w:fill="auto"/>
            <w:hideMark/>
          </w:tcPr>
          <w:p w14:paraId="5F85F34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המערכת תתמוך גם בשיבוץ שבועי וגם בשיבוץ חודשי</w:t>
            </w:r>
          </w:p>
        </w:tc>
      </w:tr>
      <w:tr w:rsidR="00BC6641" w:rsidRPr="00160D92" w14:paraId="2F66C178" w14:textId="77777777" w:rsidTr="00BC6641">
        <w:trPr>
          <w:trHeight w:val="2370"/>
        </w:trPr>
        <w:tc>
          <w:tcPr>
            <w:tcW w:w="980" w:type="dxa"/>
            <w:shd w:val="clear" w:color="auto" w:fill="auto"/>
            <w:hideMark/>
          </w:tcPr>
          <w:p w14:paraId="74CA6DF8"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16</w:t>
            </w:r>
          </w:p>
        </w:tc>
        <w:tc>
          <w:tcPr>
            <w:tcW w:w="1053" w:type="dxa"/>
            <w:shd w:val="clear" w:color="000000" w:fill="FFFFFF"/>
            <w:hideMark/>
          </w:tcPr>
          <w:p w14:paraId="14E9AFE5"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640D8DC6"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2.4.4 שורה 4 בטבלה</w:t>
            </w:r>
          </w:p>
        </w:tc>
        <w:tc>
          <w:tcPr>
            <w:tcW w:w="6396" w:type="dxa"/>
            <w:shd w:val="clear" w:color="000000" w:fill="FFFFFF"/>
            <w:hideMark/>
          </w:tcPr>
          <w:p w14:paraId="7704DDDC"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"ניהול תמהיל מחלקתי של כמות עובדים לשיבוץ בכל מחלקה בשתי רמות:</w:t>
            </w:r>
            <w:r w:rsidRPr="00160D92">
              <w:rPr>
                <w:rFonts w:ascii="David" w:eastAsia="Times New Roman" w:hAnsi="David" w:cs="David"/>
                <w:color w:val="000000"/>
                <w:sz w:val="24"/>
                <w:szCs w:val="24"/>
                <w:rtl/>
              </w:rPr>
              <w:br/>
              <w:t>רמת היחידה הרפואית</w:t>
            </w:r>
            <w:r w:rsidRPr="00160D92">
              <w:rPr>
                <w:rFonts w:ascii="David" w:eastAsia="Times New Roman" w:hAnsi="David" w:cs="David"/>
                <w:color w:val="000000"/>
                <w:sz w:val="24"/>
                <w:szCs w:val="24"/>
                <w:rtl/>
              </w:rPr>
              <w:br/>
              <w:t>רמת ההנהלה"</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ברצוננו לוודא כי הכוונה היא לנהל תמהיל מחלקתי לשיבוץ שבו המערכת תדע את כמויות העובדים הנדרשים, בעוד ההנהלה תוכל לנהל תמהיל משלה ליחידות השונות לצורכי דוחות השוואה, והתראות על חריגה בשיבוץ עצמו משני התמהילים</w:t>
            </w:r>
          </w:p>
        </w:tc>
        <w:tc>
          <w:tcPr>
            <w:tcW w:w="5100" w:type="dxa"/>
            <w:shd w:val="clear" w:color="auto" w:fill="auto"/>
            <w:hideMark/>
          </w:tcPr>
          <w:p w14:paraId="10C0479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אכן,  כן</w:t>
            </w:r>
          </w:p>
        </w:tc>
      </w:tr>
      <w:tr w:rsidR="00BC6641" w:rsidRPr="00160D92" w14:paraId="6B3F97ED" w14:textId="77777777" w:rsidTr="00BC6641">
        <w:trPr>
          <w:trHeight w:val="2505"/>
        </w:trPr>
        <w:tc>
          <w:tcPr>
            <w:tcW w:w="980" w:type="dxa"/>
            <w:shd w:val="clear" w:color="auto" w:fill="auto"/>
            <w:hideMark/>
          </w:tcPr>
          <w:p w14:paraId="1418DC8F"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17</w:t>
            </w:r>
          </w:p>
        </w:tc>
        <w:tc>
          <w:tcPr>
            <w:tcW w:w="1053" w:type="dxa"/>
            <w:shd w:val="clear" w:color="000000" w:fill="FFFFFF"/>
            <w:hideMark/>
          </w:tcPr>
          <w:p w14:paraId="18D203C3"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4BE710F4"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2.4.4 שורה 7 בטבלה</w:t>
            </w:r>
          </w:p>
        </w:tc>
        <w:tc>
          <w:tcPr>
            <w:tcW w:w="6396" w:type="dxa"/>
            <w:shd w:val="clear" w:color="000000" w:fill="FFFFFF"/>
            <w:hideMark/>
          </w:tcPr>
          <w:p w14:paraId="7A82348F"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ספירת והצגת כמויות שיבוץ ספירת והצגת כמויות שעות עבודה במסך השיבוץ ושעות מצטברות בחודש סידור העבודה.</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 xml:space="preserve">למען הספר ספק, הכוונה להראות את שעות העבודה המצטברות מתחילת החודש של כל עובד במסך השיבוץ, גם אם השיבוץ הינו שבועי? במידה ובסידור עבודה יש ימים מיותר מחודש אחד, האם הכוונה להציג את </w:t>
            </w:r>
            <w:proofErr w:type="spellStart"/>
            <w:r w:rsidRPr="00160D92">
              <w:rPr>
                <w:rFonts w:ascii="David" w:eastAsia="Times New Roman" w:hAnsi="David" w:cs="David"/>
                <w:color w:val="000000"/>
                <w:sz w:val="24"/>
                <w:szCs w:val="24"/>
                <w:rtl/>
              </w:rPr>
              <w:t>סכימת</w:t>
            </w:r>
            <w:proofErr w:type="spellEnd"/>
            <w:r w:rsidRPr="00160D92">
              <w:rPr>
                <w:rFonts w:ascii="David" w:eastAsia="Times New Roman" w:hAnsi="David" w:cs="David"/>
                <w:color w:val="000000"/>
                <w:sz w:val="24"/>
                <w:szCs w:val="24"/>
                <w:rtl/>
              </w:rPr>
              <w:t xml:space="preserve"> שעות העבודה המצטברות לשני החודשים או רק לאחד מהחודשים?</w:t>
            </w:r>
          </w:p>
        </w:tc>
        <w:tc>
          <w:tcPr>
            <w:tcW w:w="5100" w:type="dxa"/>
            <w:shd w:val="clear" w:color="auto" w:fill="auto"/>
            <w:hideMark/>
          </w:tcPr>
          <w:p w14:paraId="70273C92" w14:textId="3A522FE2"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הכוונה להראות סיכום שעות שבועי וגם חודשי, </w:t>
            </w:r>
            <w:r w:rsidRPr="00160D92">
              <w:rPr>
                <w:rFonts w:ascii="David" w:eastAsia="Times New Roman" w:hAnsi="David" w:cs="David"/>
                <w:color w:val="000000"/>
                <w:sz w:val="24"/>
                <w:szCs w:val="24"/>
                <w:rtl/>
              </w:rPr>
              <w:br/>
              <w:t xml:space="preserve">במצב בו שבוע </w:t>
            </w:r>
            <w:r w:rsidRPr="00160D92">
              <w:rPr>
                <w:rFonts w:ascii="David" w:eastAsia="Times New Roman" w:hAnsi="David" w:cs="David" w:hint="cs"/>
                <w:color w:val="000000"/>
                <w:sz w:val="24"/>
                <w:szCs w:val="24"/>
                <w:rtl/>
              </w:rPr>
              <w:t>מסוים</w:t>
            </w:r>
            <w:r w:rsidRPr="00160D92">
              <w:rPr>
                <w:rFonts w:ascii="David" w:eastAsia="Times New Roman" w:hAnsi="David" w:cs="David"/>
                <w:color w:val="000000"/>
                <w:sz w:val="24"/>
                <w:szCs w:val="24"/>
                <w:rtl/>
              </w:rPr>
              <w:t xml:space="preserve"> חוצה שני </w:t>
            </w:r>
            <w:r w:rsidRPr="00160D92">
              <w:rPr>
                <w:rFonts w:ascii="David" w:eastAsia="Times New Roman" w:hAnsi="David" w:cs="David" w:hint="cs"/>
                <w:color w:val="000000"/>
                <w:sz w:val="24"/>
                <w:szCs w:val="24"/>
                <w:rtl/>
              </w:rPr>
              <w:t>חודשים</w:t>
            </w:r>
            <w:r w:rsidRPr="00160D92">
              <w:rPr>
                <w:rFonts w:ascii="David" w:eastAsia="Times New Roman" w:hAnsi="David" w:cs="David"/>
                <w:color w:val="000000"/>
                <w:sz w:val="24"/>
                <w:szCs w:val="24"/>
                <w:rtl/>
              </w:rPr>
              <w:t xml:space="preserve"> עוקבים, יש להציגו בשני החודשים.</w:t>
            </w:r>
          </w:p>
        </w:tc>
      </w:tr>
      <w:tr w:rsidR="00BC6641" w:rsidRPr="00160D92" w14:paraId="32C927CA" w14:textId="77777777" w:rsidTr="00BC6641">
        <w:trPr>
          <w:trHeight w:val="2505"/>
        </w:trPr>
        <w:tc>
          <w:tcPr>
            <w:tcW w:w="980" w:type="dxa"/>
            <w:shd w:val="clear" w:color="auto" w:fill="auto"/>
            <w:hideMark/>
          </w:tcPr>
          <w:p w14:paraId="01B45DBB"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18</w:t>
            </w:r>
          </w:p>
        </w:tc>
        <w:tc>
          <w:tcPr>
            <w:tcW w:w="1053" w:type="dxa"/>
            <w:shd w:val="clear" w:color="auto" w:fill="auto"/>
            <w:hideMark/>
          </w:tcPr>
          <w:p w14:paraId="7F7C818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מכרז </w:t>
            </w:r>
          </w:p>
        </w:tc>
        <w:tc>
          <w:tcPr>
            <w:tcW w:w="1253" w:type="dxa"/>
            <w:shd w:val="clear" w:color="auto" w:fill="auto"/>
            <w:hideMark/>
          </w:tcPr>
          <w:p w14:paraId="6681495E"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2.4.4 מס"ד 15 בטבלה</w:t>
            </w:r>
          </w:p>
        </w:tc>
        <w:tc>
          <w:tcPr>
            <w:tcW w:w="6396" w:type="dxa"/>
            <w:shd w:val="clear" w:color="auto" w:fill="auto"/>
            <w:hideMark/>
          </w:tcPr>
          <w:p w14:paraId="08E896B5"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האם שרתי ה- </w:t>
            </w:r>
            <w:r w:rsidRPr="00160D92">
              <w:rPr>
                <w:rFonts w:ascii="David" w:eastAsia="Times New Roman" w:hAnsi="David" w:cs="David"/>
                <w:color w:val="000000"/>
                <w:sz w:val="24"/>
                <w:szCs w:val="24"/>
              </w:rPr>
              <w:t>IVR</w:t>
            </w:r>
            <w:r w:rsidRPr="00160D92">
              <w:rPr>
                <w:rFonts w:ascii="David" w:eastAsia="Times New Roman" w:hAnsi="David" w:cs="David"/>
                <w:color w:val="000000"/>
                <w:sz w:val="24"/>
                <w:szCs w:val="24"/>
                <w:rtl/>
              </w:rPr>
              <w:t xml:space="preserve"> וה- </w:t>
            </w:r>
            <w:r w:rsidRPr="00160D92">
              <w:rPr>
                <w:rFonts w:ascii="David" w:eastAsia="Times New Roman" w:hAnsi="David" w:cs="David"/>
                <w:color w:val="000000"/>
                <w:sz w:val="24"/>
                <w:szCs w:val="24"/>
              </w:rPr>
              <w:t>SMS</w:t>
            </w:r>
            <w:r w:rsidRPr="00160D92">
              <w:rPr>
                <w:rFonts w:ascii="David" w:eastAsia="Times New Roman" w:hAnsi="David" w:cs="David"/>
                <w:color w:val="000000"/>
                <w:sz w:val="24"/>
                <w:szCs w:val="24"/>
                <w:rtl/>
              </w:rPr>
              <w:t xml:space="preserve"> קיימים או שהספק אמור להקים אותם?</w:t>
            </w:r>
          </w:p>
        </w:tc>
        <w:tc>
          <w:tcPr>
            <w:tcW w:w="5100" w:type="dxa"/>
            <w:shd w:val="clear" w:color="auto" w:fill="auto"/>
            <w:hideMark/>
          </w:tcPr>
          <w:p w14:paraId="5DEA6562"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קיימים</w:t>
            </w:r>
          </w:p>
        </w:tc>
      </w:tr>
      <w:tr w:rsidR="00BC6641" w:rsidRPr="00160D92" w14:paraId="6481E25E" w14:textId="77777777" w:rsidTr="00BC6641">
        <w:trPr>
          <w:trHeight w:val="1905"/>
        </w:trPr>
        <w:tc>
          <w:tcPr>
            <w:tcW w:w="980" w:type="dxa"/>
            <w:shd w:val="clear" w:color="auto" w:fill="auto"/>
            <w:hideMark/>
          </w:tcPr>
          <w:p w14:paraId="6A08304B"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19</w:t>
            </w:r>
          </w:p>
        </w:tc>
        <w:tc>
          <w:tcPr>
            <w:tcW w:w="1053" w:type="dxa"/>
            <w:shd w:val="clear" w:color="000000" w:fill="FFFFFF"/>
            <w:hideMark/>
          </w:tcPr>
          <w:p w14:paraId="5731AB20"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277ECA76"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2.4.4 שורה 17</w:t>
            </w:r>
          </w:p>
        </w:tc>
        <w:tc>
          <w:tcPr>
            <w:tcW w:w="6396" w:type="dxa"/>
            <w:shd w:val="clear" w:color="000000" w:fill="FFFFFF"/>
            <w:hideMark/>
          </w:tcPr>
          <w:p w14:paraId="4629D08E" w14:textId="7F20791F"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ספירת והצגת כמויות שעות עבודה בשיבוץ תוך שימת לב לכללי החישוב של שעות </w:t>
            </w:r>
            <w:r w:rsidRPr="00160D92">
              <w:rPr>
                <w:rFonts w:ascii="David" w:eastAsia="Times New Roman" w:hAnsi="David" w:cs="David" w:hint="cs"/>
                <w:color w:val="000000"/>
                <w:sz w:val="24"/>
                <w:szCs w:val="24"/>
                <w:rtl/>
              </w:rPr>
              <w:t>היעדרו</w:t>
            </w:r>
            <w:r w:rsidRPr="00160D92">
              <w:rPr>
                <w:rFonts w:ascii="David" w:eastAsia="Times New Roman" w:hAnsi="David" w:cs="David" w:hint="eastAsia"/>
                <w:color w:val="000000"/>
                <w:sz w:val="24"/>
                <w:szCs w:val="24"/>
                <w:rtl/>
              </w:rPr>
              <w:t>ת</w:t>
            </w:r>
            <w:r w:rsidRPr="00160D92">
              <w:rPr>
                <w:rFonts w:ascii="David" w:eastAsia="Times New Roman" w:hAnsi="David" w:cs="David"/>
                <w:color w:val="000000"/>
                <w:sz w:val="24"/>
                <w:szCs w:val="24"/>
                <w:rtl/>
              </w:rPr>
              <w:t xml:space="preserve"> / חופשה / ימי עיון וכד'</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 xml:space="preserve">האם הכוונה לכללי חישוב </w:t>
            </w:r>
            <w:proofErr w:type="spellStart"/>
            <w:r w:rsidRPr="00160D92">
              <w:rPr>
                <w:rFonts w:ascii="David" w:eastAsia="Times New Roman" w:hAnsi="David" w:cs="David"/>
                <w:color w:val="000000"/>
                <w:sz w:val="24"/>
                <w:szCs w:val="24"/>
                <w:rtl/>
              </w:rPr>
              <w:t>שיקחו</w:t>
            </w:r>
            <w:proofErr w:type="spellEnd"/>
            <w:r w:rsidRPr="00160D92">
              <w:rPr>
                <w:rFonts w:ascii="David" w:eastAsia="Times New Roman" w:hAnsi="David" w:cs="David"/>
                <w:color w:val="000000"/>
                <w:sz w:val="24"/>
                <w:szCs w:val="24"/>
                <w:rtl/>
              </w:rPr>
              <w:t xml:space="preserve"> בחשבון והגדרות פרטניות (למשל חלקיות אחוזי המשרה, תפקיד העובד, סוג ההיעדרות וכדו')?</w:t>
            </w:r>
          </w:p>
        </w:tc>
        <w:tc>
          <w:tcPr>
            <w:tcW w:w="5100" w:type="dxa"/>
            <w:shd w:val="clear" w:color="auto" w:fill="auto"/>
            <w:hideMark/>
          </w:tcPr>
          <w:p w14:paraId="4D32C08F" w14:textId="72B9A6B4"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 xml:space="preserve">בהחלט יש לקחת </w:t>
            </w:r>
            <w:r>
              <w:rPr>
                <w:rFonts w:ascii="Arial" w:eastAsia="Times New Roman" w:hAnsi="Arial" w:hint="cs"/>
                <w:color w:val="000000"/>
                <w:sz w:val="22"/>
                <w:szCs w:val="22"/>
                <w:rtl/>
              </w:rPr>
              <w:t>בחשבון</w:t>
            </w:r>
            <w:r w:rsidRPr="00160D92">
              <w:rPr>
                <w:rFonts w:ascii="Arial" w:eastAsia="Times New Roman" w:hAnsi="Arial"/>
                <w:color w:val="000000"/>
                <w:sz w:val="22"/>
                <w:szCs w:val="22"/>
                <w:rtl/>
              </w:rPr>
              <w:t xml:space="preserve"> בספירת שעות העבודה הגדרות של כל עובד על פי חלקיות המשרה</w:t>
            </w:r>
          </w:p>
        </w:tc>
      </w:tr>
      <w:tr w:rsidR="00BC6641" w:rsidRPr="00160D92" w14:paraId="295C70D3" w14:textId="77777777" w:rsidTr="00BC6641">
        <w:trPr>
          <w:trHeight w:val="1575"/>
        </w:trPr>
        <w:tc>
          <w:tcPr>
            <w:tcW w:w="980" w:type="dxa"/>
            <w:shd w:val="clear" w:color="auto" w:fill="auto"/>
            <w:hideMark/>
          </w:tcPr>
          <w:p w14:paraId="65D623B0"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20</w:t>
            </w:r>
          </w:p>
        </w:tc>
        <w:tc>
          <w:tcPr>
            <w:tcW w:w="1053" w:type="dxa"/>
            <w:shd w:val="clear" w:color="000000" w:fill="FFFFFF"/>
            <w:hideMark/>
          </w:tcPr>
          <w:p w14:paraId="6323F439"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755D0E03"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2.4.4 שורה 19 </w:t>
            </w:r>
          </w:p>
        </w:tc>
        <w:tc>
          <w:tcPr>
            <w:tcW w:w="6396" w:type="dxa"/>
            <w:shd w:val="clear" w:color="000000" w:fill="FFFFFF"/>
            <w:hideMark/>
          </w:tcPr>
          <w:p w14:paraId="0DEF8B1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"הצגת היסטוריה של השינויים שבוצעו בסידור עבודה, המשתמש שביצע את השינוי ומועד הביצוע. לרבות הצגת הסידור המקורי"</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הכוונה ב"הסידור המקורי" היא צפייה בנתוני השיבוץ  כפי שפורסמו  לראשונה?</w:t>
            </w:r>
          </w:p>
        </w:tc>
        <w:tc>
          <w:tcPr>
            <w:tcW w:w="5100" w:type="dxa"/>
            <w:shd w:val="clear" w:color="auto" w:fill="auto"/>
            <w:hideMark/>
          </w:tcPr>
          <w:p w14:paraId="39B7D0E4"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אכן,</w:t>
            </w:r>
            <w:r w:rsidRPr="00160D92">
              <w:rPr>
                <w:rFonts w:ascii="Arial" w:eastAsia="Times New Roman" w:hAnsi="Arial"/>
                <w:color w:val="000000"/>
                <w:sz w:val="22"/>
                <w:szCs w:val="22"/>
                <w:rtl/>
              </w:rPr>
              <w:br/>
              <w:t>הכוונה ב"הסידור המקורי" היא צפייה בנתוני השיבוץ  כפי שפורסמו  לראשונה וכל השינויים שבוצעו לאחר מכן</w:t>
            </w:r>
          </w:p>
        </w:tc>
      </w:tr>
      <w:tr w:rsidR="00BC6641" w:rsidRPr="00160D92" w14:paraId="6568F038" w14:textId="77777777" w:rsidTr="00BC6641">
        <w:trPr>
          <w:trHeight w:val="1890"/>
        </w:trPr>
        <w:tc>
          <w:tcPr>
            <w:tcW w:w="980" w:type="dxa"/>
            <w:shd w:val="clear" w:color="auto" w:fill="auto"/>
            <w:hideMark/>
          </w:tcPr>
          <w:p w14:paraId="5A6112FC"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21</w:t>
            </w:r>
          </w:p>
        </w:tc>
        <w:tc>
          <w:tcPr>
            <w:tcW w:w="1053" w:type="dxa"/>
            <w:shd w:val="clear" w:color="000000" w:fill="FFFFFF"/>
            <w:hideMark/>
          </w:tcPr>
          <w:p w14:paraId="59224090"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1213A730"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2.4.5. שורה 4</w:t>
            </w:r>
          </w:p>
        </w:tc>
        <w:tc>
          <w:tcPr>
            <w:tcW w:w="6396" w:type="dxa"/>
            <w:shd w:val="clear" w:color="000000" w:fill="FFFFFF"/>
            <w:hideMark/>
          </w:tcPr>
          <w:p w14:paraId="17018BDF"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הגדרת מקסימום ססיות לעובד</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 xml:space="preserve">נשמח לוודא </w:t>
            </w:r>
            <w:proofErr w:type="spellStart"/>
            <w:r w:rsidRPr="00160D92">
              <w:rPr>
                <w:rFonts w:ascii="David" w:eastAsia="Times New Roman" w:hAnsi="David" w:cs="David"/>
                <w:color w:val="000000"/>
                <w:sz w:val="24"/>
                <w:szCs w:val="24"/>
                <w:rtl/>
              </w:rPr>
              <w:t>שהכונוה</w:t>
            </w:r>
            <w:proofErr w:type="spellEnd"/>
            <w:r w:rsidRPr="00160D92">
              <w:rPr>
                <w:rFonts w:ascii="David" w:eastAsia="Times New Roman" w:hAnsi="David" w:cs="David"/>
                <w:color w:val="000000"/>
                <w:sz w:val="24"/>
                <w:szCs w:val="24"/>
                <w:rtl/>
              </w:rPr>
              <w:t xml:space="preserve"> ל</w:t>
            </w:r>
            <w:r w:rsidRPr="00160D92">
              <w:rPr>
                <w:rFonts w:ascii="David" w:eastAsia="Times New Roman" w:hAnsi="David" w:cs="David"/>
                <w:b/>
                <w:bCs/>
                <w:color w:val="000000"/>
                <w:sz w:val="24"/>
                <w:szCs w:val="24"/>
                <w:rtl/>
              </w:rPr>
              <w:t>הגדרה פרטנית לעובד</w:t>
            </w:r>
            <w:r w:rsidRPr="00160D92">
              <w:rPr>
                <w:rFonts w:ascii="David" w:eastAsia="Times New Roman" w:hAnsi="David" w:cs="David"/>
                <w:color w:val="000000"/>
                <w:sz w:val="24"/>
                <w:szCs w:val="24"/>
                <w:rtl/>
              </w:rPr>
              <w:t xml:space="preserve"> לכמות משמרות (ושעות) מקסימאלית מסוג ססיה (עבודה נפרדת בשעות נוספות שיוגדרו) שעובד יכול להשתבץ אליה בשעות מסוימות כעבודה נוספת?</w:t>
            </w:r>
          </w:p>
        </w:tc>
        <w:tc>
          <w:tcPr>
            <w:tcW w:w="5100" w:type="dxa"/>
            <w:shd w:val="clear" w:color="auto" w:fill="auto"/>
            <w:hideMark/>
          </w:tcPr>
          <w:p w14:paraId="315F9CAA"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 xml:space="preserve">אכן. </w:t>
            </w:r>
            <w:r w:rsidRPr="00160D92">
              <w:rPr>
                <w:rFonts w:ascii="Arial" w:eastAsia="Times New Roman" w:hAnsi="Arial"/>
                <w:color w:val="000000"/>
                <w:sz w:val="22"/>
                <w:szCs w:val="22"/>
                <w:rtl/>
              </w:rPr>
              <w:br/>
              <w:t>הססיות הן בגדר עבודה נוספת בתגמול שונה ממשמרת רגילה.</w:t>
            </w:r>
          </w:p>
        </w:tc>
      </w:tr>
      <w:tr w:rsidR="00BC6641" w:rsidRPr="00160D92" w14:paraId="188A7D6A" w14:textId="77777777" w:rsidTr="00BC6641">
        <w:trPr>
          <w:trHeight w:val="2205"/>
        </w:trPr>
        <w:tc>
          <w:tcPr>
            <w:tcW w:w="980" w:type="dxa"/>
            <w:shd w:val="clear" w:color="auto" w:fill="auto"/>
            <w:hideMark/>
          </w:tcPr>
          <w:p w14:paraId="05D484D1"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22</w:t>
            </w:r>
          </w:p>
        </w:tc>
        <w:tc>
          <w:tcPr>
            <w:tcW w:w="1053" w:type="dxa"/>
            <w:shd w:val="clear" w:color="000000" w:fill="FFFFFF"/>
            <w:hideMark/>
          </w:tcPr>
          <w:p w14:paraId="44F7EBB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7619ADC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2.4.5 שורה 8</w:t>
            </w:r>
          </w:p>
        </w:tc>
        <w:tc>
          <w:tcPr>
            <w:tcW w:w="6396" w:type="dxa"/>
            <w:shd w:val="clear" w:color="000000" w:fill="FFFFFF"/>
            <w:hideMark/>
          </w:tcPr>
          <w:p w14:paraId="522BB7C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"שיבוץ אוטומטי התואם את אחוז המשרה של העובד בכל יחידה בהתאם לסל השעות של הסקטור"</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האם כפועל יוצא של סעיף זה, הכוונה שלכל אוכלוסייה/קבוצת של עובדים יהיה ניתן לנהל סל שעות פוטנציאלי חודשי, ולעובד תהיה הגדרה של אחוז משרה ברמה יחידתית?</w:t>
            </w:r>
          </w:p>
        </w:tc>
        <w:tc>
          <w:tcPr>
            <w:tcW w:w="5100" w:type="dxa"/>
            <w:shd w:val="clear" w:color="auto" w:fill="auto"/>
            <w:hideMark/>
          </w:tcPr>
          <w:p w14:paraId="72353DA7"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אכן,</w:t>
            </w:r>
            <w:r w:rsidRPr="00160D92">
              <w:rPr>
                <w:rFonts w:ascii="Arial" w:eastAsia="Times New Roman" w:hAnsi="Arial"/>
                <w:color w:val="000000"/>
                <w:sz w:val="22"/>
                <w:szCs w:val="22"/>
                <w:rtl/>
              </w:rPr>
              <w:br/>
              <w:t>סידור העבודה של כל עובד חייב להתחשב ב-% המשרה שלו</w:t>
            </w:r>
          </w:p>
        </w:tc>
      </w:tr>
      <w:tr w:rsidR="00BC6641" w:rsidRPr="00160D92" w14:paraId="50E5311A" w14:textId="77777777" w:rsidTr="00BC6641">
        <w:trPr>
          <w:trHeight w:val="2670"/>
        </w:trPr>
        <w:tc>
          <w:tcPr>
            <w:tcW w:w="980" w:type="dxa"/>
            <w:shd w:val="clear" w:color="auto" w:fill="auto"/>
            <w:hideMark/>
          </w:tcPr>
          <w:p w14:paraId="13FA1743"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23</w:t>
            </w:r>
          </w:p>
        </w:tc>
        <w:tc>
          <w:tcPr>
            <w:tcW w:w="1053" w:type="dxa"/>
            <w:shd w:val="clear" w:color="000000" w:fill="FFFFFF"/>
            <w:hideMark/>
          </w:tcPr>
          <w:p w14:paraId="7C5B3150"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517FD14F"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2.4.6 שורה 13</w:t>
            </w:r>
          </w:p>
        </w:tc>
        <w:tc>
          <w:tcPr>
            <w:tcW w:w="6396" w:type="dxa"/>
            <w:shd w:val="clear" w:color="000000" w:fill="FFFFFF"/>
            <w:hideMark/>
          </w:tcPr>
          <w:p w14:paraId="2F8D984B"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"אופציה לביצוע חילופים ללא אישור מנהל</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אפשרות להפעלת אופציה זו ברמת המוסד"</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 xml:space="preserve">מכיוון שמדובר על אפשרות שנשמעת שמשתנה מחידה ליחידה ולא רמת מוסד, נודה לוודא למען הסר ספק האם הכוונה היא לאפשר גם ברמת יחידה (מחלקה) וגם אפשרות להפעלה ברמת כלל המוסד </w:t>
            </w:r>
            <w:r w:rsidRPr="00160D92">
              <w:rPr>
                <w:rFonts w:ascii="David" w:eastAsia="Times New Roman" w:hAnsi="David" w:cs="David"/>
                <w:b/>
                <w:bCs/>
                <w:color w:val="000000"/>
                <w:sz w:val="24"/>
                <w:szCs w:val="24"/>
                <w:rtl/>
              </w:rPr>
              <w:t>או</w:t>
            </w:r>
            <w:r w:rsidRPr="00160D92">
              <w:rPr>
                <w:rFonts w:ascii="David" w:eastAsia="Times New Roman" w:hAnsi="David" w:cs="David"/>
                <w:color w:val="000000"/>
                <w:sz w:val="24"/>
                <w:szCs w:val="24"/>
                <w:rtl/>
              </w:rPr>
              <w:t xml:space="preserve"> שנדרש רק ברמת המוסד?</w:t>
            </w:r>
          </w:p>
        </w:tc>
        <w:tc>
          <w:tcPr>
            <w:tcW w:w="5100" w:type="dxa"/>
            <w:shd w:val="clear" w:color="auto" w:fill="auto"/>
            <w:hideMark/>
          </w:tcPr>
          <w:p w14:paraId="661851DB"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אכן, </w:t>
            </w:r>
            <w:r w:rsidRPr="00160D92">
              <w:rPr>
                <w:rFonts w:ascii="David" w:eastAsia="Times New Roman" w:hAnsi="David" w:cs="David"/>
                <w:color w:val="000000"/>
                <w:sz w:val="24"/>
                <w:szCs w:val="24"/>
                <w:rtl/>
              </w:rPr>
              <w:br/>
              <w:t>אופציה זו ניתנת להפעלה הן ברמת המוסד והן ברמת כל יחידה בנפרד</w:t>
            </w:r>
          </w:p>
        </w:tc>
      </w:tr>
      <w:tr w:rsidR="00BC6641" w:rsidRPr="00160D92" w14:paraId="42289002" w14:textId="77777777" w:rsidTr="00BC6641">
        <w:trPr>
          <w:trHeight w:val="2145"/>
        </w:trPr>
        <w:tc>
          <w:tcPr>
            <w:tcW w:w="980" w:type="dxa"/>
            <w:shd w:val="clear" w:color="auto" w:fill="auto"/>
            <w:hideMark/>
          </w:tcPr>
          <w:p w14:paraId="03998E89"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24</w:t>
            </w:r>
          </w:p>
        </w:tc>
        <w:tc>
          <w:tcPr>
            <w:tcW w:w="1053" w:type="dxa"/>
            <w:shd w:val="clear" w:color="000000" w:fill="FFFFFF"/>
            <w:hideMark/>
          </w:tcPr>
          <w:p w14:paraId="34FDDA50"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09ACFFEA"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2.4.7 </w:t>
            </w:r>
          </w:p>
        </w:tc>
        <w:tc>
          <w:tcPr>
            <w:tcW w:w="6396" w:type="dxa"/>
            <w:shd w:val="clear" w:color="000000" w:fill="FFFFFF"/>
            <w:hideMark/>
          </w:tcPr>
          <w:p w14:paraId="4CE2671C"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b/>
                <w:bCs/>
                <w:color w:val="000000"/>
                <w:sz w:val="24"/>
                <w:szCs w:val="24"/>
                <w:rtl/>
              </w:rPr>
              <w:t>מודולים נוספים רלוונטיים</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קיימים מודולים שהם חלק ממוצר הבסיס וכאלה שהינם מודולי הרחבה (מתומחרים בנוסף לרישוי הבסיסי, למשל החתמת נוכחות), נודה לאישור כי בסעיף זה רצוי לפרט את כלל המודולים הקיימים במוצר (בין אם כחלק מרישוי בסיסי או בהרחבה כזאת או אחרת)</w:t>
            </w:r>
          </w:p>
        </w:tc>
        <w:tc>
          <w:tcPr>
            <w:tcW w:w="5100" w:type="dxa"/>
            <w:shd w:val="clear" w:color="auto" w:fill="auto"/>
            <w:hideMark/>
          </w:tcPr>
          <w:p w14:paraId="249A725E"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אכן,</w:t>
            </w:r>
            <w:r w:rsidRPr="00160D92">
              <w:rPr>
                <w:rFonts w:ascii="David" w:eastAsia="Times New Roman" w:hAnsi="David" w:cs="David"/>
                <w:color w:val="000000"/>
                <w:sz w:val="24"/>
                <w:szCs w:val="24"/>
                <w:rtl/>
              </w:rPr>
              <w:br/>
              <w:t>יש לפרט כל המודולים הקיימים במוצר</w:t>
            </w:r>
          </w:p>
        </w:tc>
      </w:tr>
      <w:tr w:rsidR="00BC6641" w:rsidRPr="00160D92" w14:paraId="1F59B3AB" w14:textId="77777777" w:rsidTr="00BC6641">
        <w:trPr>
          <w:trHeight w:val="2100"/>
        </w:trPr>
        <w:tc>
          <w:tcPr>
            <w:tcW w:w="980" w:type="dxa"/>
            <w:shd w:val="clear" w:color="auto" w:fill="auto"/>
            <w:hideMark/>
          </w:tcPr>
          <w:p w14:paraId="29297A17"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25</w:t>
            </w:r>
          </w:p>
        </w:tc>
        <w:tc>
          <w:tcPr>
            <w:tcW w:w="1053" w:type="dxa"/>
            <w:shd w:val="clear" w:color="000000" w:fill="FFFFFF"/>
            <w:hideMark/>
          </w:tcPr>
          <w:p w14:paraId="373D8445"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4E082295"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2.4.8  ג </w:t>
            </w:r>
          </w:p>
        </w:tc>
        <w:tc>
          <w:tcPr>
            <w:tcW w:w="6396" w:type="dxa"/>
            <w:shd w:val="clear" w:color="000000" w:fill="FFFFFF"/>
            <w:hideMark/>
          </w:tcPr>
          <w:p w14:paraId="29238DF7"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"ג. מובהר כי הממשקים בכל המרכזים הרפואיים זהים (כולם משתמשים בסט זהה של מערכות ליבה) ועל כן יש לפתחם פעם אחת בלבד."</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בעוד אנחנו מבינים כי תהליך הפיתוח יתבצע רק פעם אחת לכלל המוסדות, האם תהליך הקמת הממשק שפותח,  הגדרתו, והיישום שלו למוסדות יתבצע בצורה נפרדת לכל מוסד או שיוקם לכלל המוסדות בפעם אחת?</w:t>
            </w:r>
          </w:p>
        </w:tc>
        <w:tc>
          <w:tcPr>
            <w:tcW w:w="5100" w:type="dxa"/>
            <w:shd w:val="clear" w:color="auto" w:fill="auto"/>
            <w:hideMark/>
          </w:tcPr>
          <w:p w14:paraId="5409FC6B"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ברב בתי החולים מערכות הליבה זהות ולכן יש צורך בפיתוח ממשקים אחידים לכלל המערכת</w:t>
            </w:r>
          </w:p>
        </w:tc>
      </w:tr>
      <w:tr w:rsidR="00BC6641" w:rsidRPr="00160D92" w14:paraId="3992480C" w14:textId="77777777" w:rsidTr="00BC6641">
        <w:trPr>
          <w:trHeight w:val="2745"/>
        </w:trPr>
        <w:tc>
          <w:tcPr>
            <w:tcW w:w="980" w:type="dxa"/>
            <w:shd w:val="clear" w:color="auto" w:fill="auto"/>
            <w:hideMark/>
          </w:tcPr>
          <w:p w14:paraId="4F4E65B0"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26</w:t>
            </w:r>
          </w:p>
        </w:tc>
        <w:tc>
          <w:tcPr>
            <w:tcW w:w="1053" w:type="dxa"/>
            <w:shd w:val="clear" w:color="000000" w:fill="FFFFFF"/>
            <w:hideMark/>
          </w:tcPr>
          <w:p w14:paraId="0D9FDE1E"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4918DBD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2.6, שורה 2 בטבלה</w:t>
            </w:r>
          </w:p>
        </w:tc>
        <w:tc>
          <w:tcPr>
            <w:tcW w:w="6396" w:type="dxa"/>
            <w:shd w:val="clear" w:color="000000" w:fill="FFFFFF"/>
            <w:hideMark/>
          </w:tcPr>
          <w:p w14:paraId="59B5E699"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האם ניצול השעות המתואר כאן צריך לכלול את כללי חישוב השעות, לרבות כללי חישוב ערך שעת היעדרות (למשל לפי אחוז משרה וכדו') כפי </w:t>
            </w:r>
            <w:proofErr w:type="spellStart"/>
            <w:r w:rsidRPr="00160D92">
              <w:rPr>
                <w:rFonts w:ascii="David" w:eastAsia="Times New Roman" w:hAnsi="David" w:cs="David"/>
                <w:color w:val="000000"/>
                <w:sz w:val="24"/>
                <w:szCs w:val="24"/>
                <w:rtl/>
              </w:rPr>
              <w:t>שמצויין</w:t>
            </w:r>
            <w:proofErr w:type="spellEnd"/>
            <w:r w:rsidRPr="00160D92">
              <w:rPr>
                <w:rFonts w:ascii="David" w:eastAsia="Times New Roman" w:hAnsi="David" w:cs="David"/>
                <w:color w:val="000000"/>
                <w:sz w:val="24"/>
                <w:szCs w:val="24"/>
                <w:rtl/>
              </w:rPr>
              <w:t xml:space="preserve"> בסעיף 2.4.4 במכרז?</w:t>
            </w:r>
          </w:p>
        </w:tc>
        <w:tc>
          <w:tcPr>
            <w:tcW w:w="5100" w:type="dxa"/>
            <w:shd w:val="clear" w:color="auto" w:fill="auto"/>
            <w:hideMark/>
          </w:tcPr>
          <w:p w14:paraId="325C573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אכן, כן</w:t>
            </w:r>
            <w:r w:rsidRPr="00160D92">
              <w:rPr>
                <w:rFonts w:ascii="David" w:eastAsia="Times New Roman" w:hAnsi="David" w:cs="David"/>
                <w:color w:val="000000"/>
                <w:sz w:val="24"/>
                <w:szCs w:val="24"/>
                <w:rtl/>
              </w:rPr>
              <w:br/>
              <w:t>שימו לב לטעות סופר בסוף המשפט במכרז. ראה מסמכי המכרז המעודכנים.</w:t>
            </w:r>
          </w:p>
        </w:tc>
      </w:tr>
      <w:tr w:rsidR="00BC6641" w:rsidRPr="00160D92" w14:paraId="3D2B55D2" w14:textId="77777777" w:rsidTr="00BC6641">
        <w:trPr>
          <w:trHeight w:val="825"/>
        </w:trPr>
        <w:tc>
          <w:tcPr>
            <w:tcW w:w="980" w:type="dxa"/>
            <w:shd w:val="clear" w:color="auto" w:fill="auto"/>
            <w:hideMark/>
          </w:tcPr>
          <w:p w14:paraId="3BE2CB94"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27</w:t>
            </w:r>
          </w:p>
        </w:tc>
        <w:tc>
          <w:tcPr>
            <w:tcW w:w="1053" w:type="dxa"/>
            <w:shd w:val="clear" w:color="000000" w:fill="FFFFFF"/>
            <w:hideMark/>
          </w:tcPr>
          <w:p w14:paraId="06A8B0BB"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10909FBF"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2.6, שורה 3 בטבלה</w:t>
            </w:r>
          </w:p>
        </w:tc>
        <w:tc>
          <w:tcPr>
            <w:tcW w:w="6396" w:type="dxa"/>
            <w:shd w:val="clear" w:color="000000" w:fill="FFFFFF"/>
            <w:hideMark/>
          </w:tcPr>
          <w:p w14:paraId="174D238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אותה שאלה לגבי חישוב השעות בסעיף זה</w:t>
            </w:r>
          </w:p>
        </w:tc>
        <w:tc>
          <w:tcPr>
            <w:tcW w:w="5100" w:type="dxa"/>
            <w:shd w:val="clear" w:color="auto" w:fill="auto"/>
            <w:hideMark/>
          </w:tcPr>
          <w:p w14:paraId="0557B96C"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אכן, כן </w:t>
            </w:r>
          </w:p>
        </w:tc>
      </w:tr>
      <w:tr w:rsidR="00BC6641" w:rsidRPr="00160D92" w14:paraId="6F07A0CD" w14:textId="77777777" w:rsidTr="00BC6641">
        <w:trPr>
          <w:trHeight w:val="2085"/>
        </w:trPr>
        <w:tc>
          <w:tcPr>
            <w:tcW w:w="980" w:type="dxa"/>
            <w:shd w:val="clear" w:color="auto" w:fill="auto"/>
            <w:hideMark/>
          </w:tcPr>
          <w:p w14:paraId="42883048"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28</w:t>
            </w:r>
          </w:p>
        </w:tc>
        <w:tc>
          <w:tcPr>
            <w:tcW w:w="1053" w:type="dxa"/>
            <w:shd w:val="clear" w:color="000000" w:fill="FFFFFF"/>
            <w:hideMark/>
          </w:tcPr>
          <w:p w14:paraId="7DB10F9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0CAF56F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2.6, שורה 4 בטבלה</w:t>
            </w:r>
          </w:p>
        </w:tc>
        <w:tc>
          <w:tcPr>
            <w:tcW w:w="6396" w:type="dxa"/>
            <w:shd w:val="clear" w:color="000000" w:fill="FFFFFF"/>
            <w:hideMark/>
          </w:tcPr>
          <w:p w14:paraId="3DA71B9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"דו"ח הצגת שעות עודפות מול סל השעות של המחלקה </w:t>
            </w:r>
            <w:r w:rsidRPr="00160D92">
              <w:rPr>
                <w:rFonts w:ascii="David" w:eastAsia="Times New Roman" w:hAnsi="David" w:cs="David"/>
                <w:color w:val="000000"/>
                <w:sz w:val="24"/>
                <w:szCs w:val="24"/>
                <w:rtl/>
              </w:rPr>
              <w:br/>
              <w:t>הפרדת עובדי מדינה ועובדי קרן מחקרים</w:t>
            </w:r>
            <w:r w:rsidRPr="00160D92">
              <w:rPr>
                <w:rFonts w:ascii="David" w:eastAsia="Times New Roman" w:hAnsi="David" w:cs="David"/>
                <w:color w:val="000000"/>
                <w:sz w:val="24"/>
                <w:szCs w:val="24"/>
                <w:rtl/>
              </w:rPr>
              <w:br/>
              <w:t>בנוסף, הפרדה בין אחיות וכוחות עזר"</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מבקשים לוודא כי שעות עודפות, הינן סך השעות העודפות שקיבל כל עובד מעל לשעות המוגדרות לו בהתאם לאחוז המשרה שלו ובהתאם להסכם העבודה?</w:t>
            </w:r>
          </w:p>
        </w:tc>
        <w:tc>
          <w:tcPr>
            <w:tcW w:w="5100" w:type="dxa"/>
            <w:shd w:val="clear" w:color="auto" w:fill="auto"/>
            <w:hideMark/>
          </w:tcPr>
          <w:p w14:paraId="4EDB3B7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אכן, כן</w:t>
            </w:r>
          </w:p>
        </w:tc>
      </w:tr>
      <w:tr w:rsidR="00BC6641" w:rsidRPr="00160D92" w14:paraId="28ACC5A6" w14:textId="77777777" w:rsidTr="00BC6641">
        <w:trPr>
          <w:trHeight w:val="540"/>
        </w:trPr>
        <w:tc>
          <w:tcPr>
            <w:tcW w:w="980" w:type="dxa"/>
            <w:shd w:val="clear" w:color="auto" w:fill="auto"/>
            <w:hideMark/>
          </w:tcPr>
          <w:p w14:paraId="12B0BA68"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29</w:t>
            </w:r>
          </w:p>
        </w:tc>
        <w:tc>
          <w:tcPr>
            <w:tcW w:w="1053" w:type="dxa"/>
            <w:shd w:val="clear" w:color="000000" w:fill="FFFFFF"/>
            <w:hideMark/>
          </w:tcPr>
          <w:p w14:paraId="20EBEAD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159D29C0"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3.1</w:t>
            </w:r>
          </w:p>
        </w:tc>
        <w:tc>
          <w:tcPr>
            <w:tcW w:w="6396" w:type="dxa"/>
            <w:shd w:val="clear" w:color="000000" w:fill="FFFFFF"/>
            <w:hideMark/>
          </w:tcPr>
          <w:p w14:paraId="495776F4"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הסעיף מפנה לסעיף 3.11 ואמרו להפנות לסעיף 3.10</w:t>
            </w:r>
          </w:p>
        </w:tc>
        <w:tc>
          <w:tcPr>
            <w:tcW w:w="5100" w:type="dxa"/>
            <w:shd w:val="clear" w:color="auto" w:fill="auto"/>
            <w:hideMark/>
          </w:tcPr>
          <w:p w14:paraId="3B7B3E11"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232CF6EF" w14:textId="77777777" w:rsidTr="00BC6641">
        <w:trPr>
          <w:trHeight w:val="1545"/>
        </w:trPr>
        <w:tc>
          <w:tcPr>
            <w:tcW w:w="980" w:type="dxa"/>
            <w:shd w:val="clear" w:color="auto" w:fill="auto"/>
            <w:hideMark/>
          </w:tcPr>
          <w:p w14:paraId="072731D3"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30</w:t>
            </w:r>
          </w:p>
        </w:tc>
        <w:tc>
          <w:tcPr>
            <w:tcW w:w="1053" w:type="dxa"/>
            <w:shd w:val="clear" w:color="000000" w:fill="FFFFFF"/>
            <w:hideMark/>
          </w:tcPr>
          <w:p w14:paraId="05AF1ED5"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2A3E872E"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3.6 ב</w:t>
            </w:r>
          </w:p>
        </w:tc>
        <w:tc>
          <w:tcPr>
            <w:tcW w:w="6396" w:type="dxa"/>
            <w:shd w:val="clear" w:color="000000" w:fill="FFFFFF"/>
            <w:hideMark/>
          </w:tcPr>
          <w:p w14:paraId="3BD4B339"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"ב. המערכת תתמוך בהזדהות </w:t>
            </w:r>
            <w:r w:rsidRPr="00160D92">
              <w:rPr>
                <w:rFonts w:ascii="David" w:eastAsia="Times New Roman" w:hAnsi="David" w:cs="David"/>
                <w:color w:val="000000"/>
                <w:sz w:val="24"/>
                <w:szCs w:val="24"/>
              </w:rPr>
              <w:t>SSO</w:t>
            </w:r>
            <w:r w:rsidRPr="00160D92">
              <w:rPr>
                <w:rFonts w:ascii="David" w:eastAsia="Times New Roman" w:hAnsi="David" w:cs="David"/>
                <w:color w:val="000000"/>
                <w:sz w:val="24"/>
                <w:szCs w:val="24"/>
                <w:rtl/>
              </w:rPr>
              <w:t xml:space="preserve"> מול </w:t>
            </w:r>
            <w:r w:rsidRPr="00160D92">
              <w:rPr>
                <w:rFonts w:ascii="David" w:eastAsia="Times New Roman" w:hAnsi="David" w:cs="David"/>
                <w:color w:val="000000"/>
                <w:sz w:val="24"/>
                <w:szCs w:val="24"/>
              </w:rPr>
              <w:t>AD</w:t>
            </w:r>
            <w:r w:rsidRPr="00160D92">
              <w:rPr>
                <w:rFonts w:ascii="David" w:eastAsia="Times New Roman" w:hAnsi="David" w:cs="David"/>
                <w:color w:val="000000"/>
                <w:sz w:val="24"/>
                <w:szCs w:val="24"/>
                <w:rtl/>
              </w:rPr>
              <w:t xml:space="preserve"> או באימות דו שלבי."</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 xml:space="preserve">נודה </w:t>
            </w:r>
            <w:proofErr w:type="spellStart"/>
            <w:r w:rsidRPr="00160D92">
              <w:rPr>
                <w:rFonts w:ascii="David" w:eastAsia="Times New Roman" w:hAnsi="David" w:cs="David"/>
                <w:color w:val="000000"/>
                <w:sz w:val="24"/>
                <w:szCs w:val="24"/>
                <w:rtl/>
              </w:rPr>
              <w:t>לאישרר</w:t>
            </w:r>
            <w:proofErr w:type="spellEnd"/>
            <w:r w:rsidRPr="00160D92">
              <w:rPr>
                <w:rFonts w:ascii="David" w:eastAsia="Times New Roman" w:hAnsi="David" w:cs="David"/>
                <w:color w:val="000000"/>
                <w:sz w:val="24"/>
                <w:szCs w:val="24"/>
                <w:rtl/>
              </w:rPr>
              <w:t xml:space="preserve"> כי המערכת נדרשת לתמוך בשניהם, כאשר כל מוסד יחליט את צורת ההזדהות</w:t>
            </w:r>
          </w:p>
        </w:tc>
        <w:tc>
          <w:tcPr>
            <w:tcW w:w="5100" w:type="dxa"/>
            <w:shd w:val="clear" w:color="auto" w:fill="auto"/>
            <w:hideMark/>
          </w:tcPr>
          <w:p w14:paraId="69EC5E6E"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כן</w:t>
            </w:r>
          </w:p>
        </w:tc>
      </w:tr>
      <w:tr w:rsidR="00BC6641" w:rsidRPr="00160D92" w14:paraId="372D30D7" w14:textId="77777777" w:rsidTr="00BC6641">
        <w:trPr>
          <w:trHeight w:val="1770"/>
        </w:trPr>
        <w:tc>
          <w:tcPr>
            <w:tcW w:w="980" w:type="dxa"/>
            <w:shd w:val="clear" w:color="auto" w:fill="auto"/>
            <w:hideMark/>
          </w:tcPr>
          <w:p w14:paraId="0F09E1DB"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31</w:t>
            </w:r>
          </w:p>
        </w:tc>
        <w:tc>
          <w:tcPr>
            <w:tcW w:w="1053" w:type="dxa"/>
            <w:shd w:val="clear" w:color="000000" w:fill="FFFFFF"/>
            <w:hideMark/>
          </w:tcPr>
          <w:p w14:paraId="092A366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337698F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3.7 ח 2 ו 1</w:t>
            </w:r>
          </w:p>
        </w:tc>
        <w:tc>
          <w:tcPr>
            <w:tcW w:w="6396" w:type="dxa"/>
            <w:shd w:val="clear" w:color="000000" w:fill="FFFFFF"/>
            <w:hideMark/>
          </w:tcPr>
          <w:p w14:paraId="67D7EDE3"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"1) פיתוח הפתרון מותנה באישור גורמים במשרד: הארכיטקט המלווה, צוות אבטחת מידע וצוות ענן."</w:t>
            </w:r>
            <w:r w:rsidRPr="00160D92">
              <w:rPr>
                <w:rFonts w:ascii="David" w:eastAsia="Times New Roman" w:hAnsi="David" w:cs="David"/>
                <w:color w:val="000000"/>
                <w:sz w:val="24"/>
                <w:szCs w:val="24"/>
                <w:rtl/>
              </w:rPr>
              <w:br/>
              <w:t>האם מבחינת הספק יש גורם אחד שירכז את האישורים השונים בעת פיתוח מסוים? נודה להוספת הגורם או לחילופין לציין כי המשרד יהיה אחראי להעביר את פרטי קשר הגורמים לספק הזוכה טרום תחילת מתן השירות</w:t>
            </w:r>
          </w:p>
        </w:tc>
        <w:tc>
          <w:tcPr>
            <w:tcW w:w="5100" w:type="dxa"/>
            <w:shd w:val="clear" w:color="auto" w:fill="auto"/>
            <w:hideMark/>
          </w:tcPr>
          <w:p w14:paraId="61CDFE58"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 xml:space="preserve">כן גורם שינתן טרום תחילת מתן השרות </w:t>
            </w:r>
          </w:p>
        </w:tc>
      </w:tr>
      <w:tr w:rsidR="00BC6641" w:rsidRPr="00160D92" w14:paraId="5E157A73" w14:textId="77777777" w:rsidTr="00BC6641">
        <w:trPr>
          <w:trHeight w:val="1470"/>
        </w:trPr>
        <w:tc>
          <w:tcPr>
            <w:tcW w:w="980" w:type="dxa"/>
            <w:shd w:val="clear" w:color="auto" w:fill="auto"/>
            <w:hideMark/>
          </w:tcPr>
          <w:p w14:paraId="5BB7732F"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32</w:t>
            </w:r>
          </w:p>
        </w:tc>
        <w:tc>
          <w:tcPr>
            <w:tcW w:w="1053" w:type="dxa"/>
            <w:shd w:val="clear" w:color="000000" w:fill="FFFFFF"/>
            <w:hideMark/>
          </w:tcPr>
          <w:p w14:paraId="27CAAC1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2537C16C"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3.9 א</w:t>
            </w:r>
          </w:p>
        </w:tc>
        <w:tc>
          <w:tcPr>
            <w:tcW w:w="6396" w:type="dxa"/>
            <w:shd w:val="clear" w:color="000000" w:fill="FFFFFF"/>
            <w:hideMark/>
          </w:tcPr>
          <w:p w14:paraId="67041D61" w14:textId="77777777" w:rsidR="00BC6641" w:rsidRPr="00160D92" w:rsidRDefault="00BC6641" w:rsidP="00944401">
            <w:pPr>
              <w:spacing w:after="0" w:line="240" w:lineRule="auto"/>
              <w:rPr>
                <w:rFonts w:ascii="David" w:eastAsia="Times New Roman" w:hAnsi="David" w:cs="David"/>
                <w:color w:val="000000"/>
                <w:sz w:val="24"/>
                <w:szCs w:val="24"/>
                <w:rtl/>
              </w:rPr>
            </w:pPr>
            <w:proofErr w:type="spellStart"/>
            <w:r w:rsidRPr="00160D92">
              <w:rPr>
                <w:rFonts w:ascii="David" w:eastAsia="Times New Roman" w:hAnsi="David" w:cs="David"/>
                <w:color w:val="000000"/>
                <w:sz w:val="24"/>
                <w:szCs w:val="24"/>
                <w:rtl/>
              </w:rPr>
              <w:t>פרוייקט</w:t>
            </w:r>
            <w:proofErr w:type="spellEnd"/>
            <w:r w:rsidRPr="00160D92">
              <w:rPr>
                <w:rFonts w:ascii="David" w:eastAsia="Times New Roman" w:hAnsi="David" w:cs="David"/>
                <w:color w:val="000000"/>
                <w:sz w:val="24"/>
                <w:szCs w:val="24"/>
                <w:rtl/>
              </w:rPr>
              <w:t xml:space="preserve"> נימבוס - להבנתי מדובר על תכנון עתידי של המדינה, שכן עדיין לא הסתיימה הקמתו, וכי כעת ניתן לבצע את היישום של תצורת ענן בענן או אחסון אחר מאשר נימבוס, האם זה נכון?</w:t>
            </w:r>
          </w:p>
        </w:tc>
        <w:tc>
          <w:tcPr>
            <w:tcW w:w="5100" w:type="dxa"/>
            <w:shd w:val="clear" w:color="auto" w:fill="auto"/>
            <w:hideMark/>
          </w:tcPr>
          <w:p w14:paraId="23E80794" w14:textId="77777777" w:rsidR="00BC6641" w:rsidRPr="00160D92" w:rsidRDefault="00BC6641" w:rsidP="00944401">
            <w:pPr>
              <w:spacing w:after="0" w:line="240" w:lineRule="auto"/>
              <w:rPr>
                <w:rFonts w:ascii="Arial" w:eastAsia="Times New Roman" w:hAnsi="Arial"/>
                <w:color w:val="000000"/>
                <w:sz w:val="22"/>
                <w:szCs w:val="22"/>
                <w:rtl/>
              </w:rPr>
            </w:pPr>
            <w:proofErr w:type="spellStart"/>
            <w:r w:rsidRPr="00160D92">
              <w:rPr>
                <w:rFonts w:ascii="Arial" w:eastAsia="Times New Roman" w:hAnsi="Arial"/>
                <w:color w:val="000000"/>
                <w:sz w:val="22"/>
                <w:szCs w:val="22"/>
                <w:rtl/>
              </w:rPr>
              <w:t>פרוייקט</w:t>
            </w:r>
            <w:proofErr w:type="spellEnd"/>
            <w:r w:rsidRPr="00160D92">
              <w:rPr>
                <w:rFonts w:ascii="Arial" w:eastAsia="Times New Roman" w:hAnsi="Arial"/>
                <w:color w:val="000000"/>
                <w:sz w:val="22"/>
                <w:szCs w:val="22"/>
                <w:rtl/>
              </w:rPr>
              <w:t xml:space="preserve"> נימבוס כבר עולה לאוויר בתקופה הקרובה ורלוונטי למערכת המבוקשת</w:t>
            </w:r>
          </w:p>
        </w:tc>
      </w:tr>
      <w:tr w:rsidR="00BC6641" w:rsidRPr="00160D92" w14:paraId="07C04BA9" w14:textId="77777777" w:rsidTr="00BC6641">
        <w:trPr>
          <w:trHeight w:val="1305"/>
        </w:trPr>
        <w:tc>
          <w:tcPr>
            <w:tcW w:w="980" w:type="dxa"/>
            <w:shd w:val="clear" w:color="auto" w:fill="auto"/>
            <w:hideMark/>
          </w:tcPr>
          <w:p w14:paraId="79077267"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33</w:t>
            </w:r>
          </w:p>
        </w:tc>
        <w:tc>
          <w:tcPr>
            <w:tcW w:w="1053" w:type="dxa"/>
            <w:shd w:val="clear" w:color="000000" w:fill="FFFFFF"/>
            <w:hideMark/>
          </w:tcPr>
          <w:p w14:paraId="2DBCD773"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40A21E56"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3.11</w:t>
            </w:r>
          </w:p>
        </w:tc>
        <w:tc>
          <w:tcPr>
            <w:tcW w:w="6396" w:type="dxa"/>
            <w:shd w:val="clear" w:color="000000" w:fill="FFFFFF"/>
            <w:hideMark/>
          </w:tcPr>
          <w:p w14:paraId="26728EA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ציוד מיוחד שיש לתמחר בפרק 5</w:t>
            </w:r>
            <w:r w:rsidRPr="00160D92">
              <w:rPr>
                <w:rFonts w:ascii="David" w:eastAsia="Times New Roman" w:hAnsi="David" w:cs="David"/>
                <w:color w:val="000000"/>
                <w:sz w:val="24"/>
                <w:szCs w:val="24"/>
                <w:rtl/>
              </w:rPr>
              <w:br/>
              <w:t>נודה לדוגמאות לציוד מיוחד ככל שרלוונטי לפרויקט</w:t>
            </w:r>
          </w:p>
        </w:tc>
        <w:tc>
          <w:tcPr>
            <w:tcW w:w="5100" w:type="dxa"/>
            <w:shd w:val="clear" w:color="auto" w:fill="auto"/>
            <w:hideMark/>
          </w:tcPr>
          <w:p w14:paraId="13D6719C"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 xml:space="preserve">זאת דרישה כללית- אם מערכת כל שהיא דורשת ציוד מיוחד כגון קורא כרטסים חכמים או כל חומרה אחרת </w:t>
            </w:r>
          </w:p>
        </w:tc>
      </w:tr>
      <w:tr w:rsidR="00BC6641" w:rsidRPr="00160D92" w14:paraId="02CC0A25" w14:textId="77777777" w:rsidTr="00BC6641">
        <w:trPr>
          <w:trHeight w:val="2040"/>
        </w:trPr>
        <w:tc>
          <w:tcPr>
            <w:tcW w:w="980" w:type="dxa"/>
            <w:shd w:val="clear" w:color="auto" w:fill="auto"/>
            <w:hideMark/>
          </w:tcPr>
          <w:p w14:paraId="77233A1A"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34</w:t>
            </w:r>
          </w:p>
        </w:tc>
        <w:tc>
          <w:tcPr>
            <w:tcW w:w="1053" w:type="dxa"/>
            <w:shd w:val="clear" w:color="000000" w:fill="FFFFFF"/>
            <w:hideMark/>
          </w:tcPr>
          <w:p w14:paraId="1D7901F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464E1B34"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4.2.3.1 </w:t>
            </w:r>
          </w:p>
        </w:tc>
        <w:tc>
          <w:tcPr>
            <w:tcW w:w="6396" w:type="dxa"/>
            <w:shd w:val="clear" w:color="000000" w:fill="FFFFFF"/>
            <w:hideMark/>
          </w:tcPr>
          <w:p w14:paraId="3D7680FE"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הספק יעביר בתחילת כל חודש דווח על אירועים ותקלות שקרו ובכלל זה דווח ממערכת </w:t>
            </w:r>
            <w:r w:rsidRPr="00160D92">
              <w:rPr>
                <w:rFonts w:ascii="David" w:eastAsia="Times New Roman" w:hAnsi="David" w:cs="David"/>
                <w:color w:val="000000"/>
                <w:sz w:val="24"/>
                <w:szCs w:val="24"/>
              </w:rPr>
              <w:t>CRM</w:t>
            </w:r>
            <w:r w:rsidRPr="00160D92">
              <w:rPr>
                <w:rFonts w:ascii="David" w:eastAsia="Times New Roman" w:hAnsi="David" w:cs="David"/>
                <w:color w:val="000000"/>
                <w:sz w:val="24"/>
                <w:szCs w:val="24"/>
                <w:rtl/>
              </w:rPr>
              <w:t xml:space="preserve"> של הספק שיכלול כמות פניות, זמן ממוצע לטיפול בפניה, כמות נטישות, כמות פניות שזמן המענה עלה על הנדרש בכתב מכרז זה.</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 xml:space="preserve">נודה להכפיף זאת לכך שהמשרד יעביר כתובת מייל לשלוח את </w:t>
            </w:r>
            <w:proofErr w:type="spellStart"/>
            <w:r w:rsidRPr="00160D92">
              <w:rPr>
                <w:rFonts w:ascii="David" w:eastAsia="Times New Roman" w:hAnsi="David" w:cs="David"/>
                <w:color w:val="000000"/>
                <w:sz w:val="24"/>
                <w:szCs w:val="24"/>
                <w:rtl/>
              </w:rPr>
              <w:t>הדווחים</w:t>
            </w:r>
            <w:proofErr w:type="spellEnd"/>
            <w:r w:rsidRPr="00160D92">
              <w:rPr>
                <w:rFonts w:ascii="David" w:eastAsia="Times New Roman" w:hAnsi="David" w:cs="David"/>
                <w:color w:val="000000"/>
                <w:sz w:val="24"/>
                <w:szCs w:val="24"/>
                <w:rtl/>
              </w:rPr>
              <w:t xml:space="preserve"> טרום תחילת הפעילות</w:t>
            </w:r>
          </w:p>
        </w:tc>
        <w:tc>
          <w:tcPr>
            <w:tcW w:w="5100" w:type="dxa"/>
            <w:shd w:val="clear" w:color="auto" w:fill="auto"/>
            <w:hideMark/>
          </w:tcPr>
          <w:p w14:paraId="063F67B8"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ככל שההתייחסות היא לסעיף 4.3.3 ראה מסמכי המכרז המעודכנים.</w:t>
            </w:r>
          </w:p>
        </w:tc>
      </w:tr>
      <w:tr w:rsidR="00BC6641" w:rsidRPr="00160D92" w14:paraId="76CA642E" w14:textId="77777777" w:rsidTr="00BC6641">
        <w:trPr>
          <w:trHeight w:val="2040"/>
        </w:trPr>
        <w:tc>
          <w:tcPr>
            <w:tcW w:w="980" w:type="dxa"/>
            <w:shd w:val="clear" w:color="auto" w:fill="auto"/>
            <w:hideMark/>
          </w:tcPr>
          <w:p w14:paraId="68ADEFAD"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35</w:t>
            </w:r>
          </w:p>
        </w:tc>
        <w:tc>
          <w:tcPr>
            <w:tcW w:w="1053" w:type="dxa"/>
            <w:shd w:val="clear" w:color="auto" w:fill="auto"/>
            <w:hideMark/>
          </w:tcPr>
          <w:p w14:paraId="73D0AF9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מכרז </w:t>
            </w:r>
          </w:p>
        </w:tc>
        <w:tc>
          <w:tcPr>
            <w:tcW w:w="1253" w:type="dxa"/>
            <w:shd w:val="clear" w:color="auto" w:fill="auto"/>
            <w:hideMark/>
          </w:tcPr>
          <w:p w14:paraId="27EC37DA"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4.2.4 ס"ק ב'</w:t>
            </w:r>
          </w:p>
        </w:tc>
        <w:tc>
          <w:tcPr>
            <w:tcW w:w="6396" w:type="dxa"/>
            <w:shd w:val="clear" w:color="auto" w:fill="auto"/>
            <w:hideMark/>
          </w:tcPr>
          <w:p w14:paraId="2C27688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לא ברור מתי צריך לפרט לוחות זמנים. האם כבר במענה או רק לאחר בחירת הספק?</w:t>
            </w:r>
          </w:p>
        </w:tc>
        <w:tc>
          <w:tcPr>
            <w:tcW w:w="5100" w:type="dxa"/>
            <w:shd w:val="clear" w:color="auto" w:fill="auto"/>
            <w:hideMark/>
          </w:tcPr>
          <w:p w14:paraId="7EE1138C"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יש לפרט לוחות זמנים בהצעה ככתוב בסעיף: "על המציע לפרט לוח זמנים לפיתוח השלמות והקמת המערכת".</w:t>
            </w:r>
          </w:p>
        </w:tc>
      </w:tr>
      <w:tr w:rsidR="00BC6641" w:rsidRPr="00160D92" w14:paraId="32986056" w14:textId="77777777" w:rsidTr="00BC6641">
        <w:trPr>
          <w:trHeight w:val="945"/>
        </w:trPr>
        <w:tc>
          <w:tcPr>
            <w:tcW w:w="980" w:type="dxa"/>
            <w:shd w:val="clear" w:color="auto" w:fill="auto"/>
            <w:hideMark/>
          </w:tcPr>
          <w:p w14:paraId="4D722B0D"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36</w:t>
            </w:r>
          </w:p>
        </w:tc>
        <w:tc>
          <w:tcPr>
            <w:tcW w:w="1053" w:type="dxa"/>
            <w:shd w:val="clear" w:color="000000" w:fill="FFFFFF"/>
            <w:hideMark/>
          </w:tcPr>
          <w:p w14:paraId="2FEA72C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5041389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4.6.1.5</w:t>
            </w:r>
          </w:p>
        </w:tc>
        <w:tc>
          <w:tcPr>
            <w:tcW w:w="6396" w:type="dxa"/>
            <w:shd w:val="clear" w:color="000000" w:fill="FFFFFF"/>
            <w:hideMark/>
          </w:tcPr>
          <w:p w14:paraId="71240670"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נודה להוסיף לסעיף כי לצורך יישומו תישלח רשימה של מנהלי המערכת לשלוח אליהם את ההודעות</w:t>
            </w:r>
          </w:p>
        </w:tc>
        <w:tc>
          <w:tcPr>
            <w:tcW w:w="5100" w:type="dxa"/>
            <w:shd w:val="clear" w:color="auto" w:fill="auto"/>
            <w:hideMark/>
          </w:tcPr>
          <w:p w14:paraId="0E17E8E2"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23A6E51B" w14:textId="77777777" w:rsidTr="00BC6641">
        <w:trPr>
          <w:trHeight w:val="885"/>
        </w:trPr>
        <w:tc>
          <w:tcPr>
            <w:tcW w:w="980" w:type="dxa"/>
            <w:shd w:val="clear" w:color="auto" w:fill="auto"/>
            <w:hideMark/>
          </w:tcPr>
          <w:p w14:paraId="1AB49823"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37</w:t>
            </w:r>
          </w:p>
        </w:tc>
        <w:tc>
          <w:tcPr>
            <w:tcW w:w="1053" w:type="dxa"/>
            <w:shd w:val="clear" w:color="000000" w:fill="FFFFFF"/>
            <w:hideMark/>
          </w:tcPr>
          <w:p w14:paraId="1D3D48D7"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53201694"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4.6.2.3</w:t>
            </w:r>
          </w:p>
        </w:tc>
        <w:tc>
          <w:tcPr>
            <w:tcW w:w="6396" w:type="dxa"/>
            <w:shd w:val="clear" w:color="000000" w:fill="FFFFFF"/>
            <w:hideMark/>
          </w:tcPr>
          <w:p w14:paraId="110F07A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נודה לעדכן את זמן המענה מ 2 דק' ל 10 דק', וכמו כן, להוסיף אפשרות להשארת הודעה בתא קולי, וחזרה אליה בתוך עד 60 דק'  במקרי עומס חריגים.</w:t>
            </w:r>
          </w:p>
        </w:tc>
        <w:tc>
          <w:tcPr>
            <w:tcW w:w="5100" w:type="dxa"/>
            <w:shd w:val="clear" w:color="auto" w:fill="auto"/>
            <w:hideMark/>
          </w:tcPr>
          <w:p w14:paraId="08A4797E"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4FDA6556" w14:textId="77777777" w:rsidTr="00BC6641">
        <w:trPr>
          <w:trHeight w:val="1320"/>
        </w:trPr>
        <w:tc>
          <w:tcPr>
            <w:tcW w:w="980" w:type="dxa"/>
            <w:shd w:val="clear" w:color="auto" w:fill="auto"/>
            <w:hideMark/>
          </w:tcPr>
          <w:p w14:paraId="54AFF634"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38</w:t>
            </w:r>
          </w:p>
        </w:tc>
        <w:tc>
          <w:tcPr>
            <w:tcW w:w="1053" w:type="dxa"/>
            <w:shd w:val="clear" w:color="000000" w:fill="FFFFFF"/>
            <w:hideMark/>
          </w:tcPr>
          <w:p w14:paraId="7D8507F9"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738FC88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4.6.2.6</w:t>
            </w:r>
          </w:p>
        </w:tc>
        <w:tc>
          <w:tcPr>
            <w:tcW w:w="6396" w:type="dxa"/>
            <w:shd w:val="clear" w:color="000000" w:fill="FFFFFF"/>
            <w:hideMark/>
          </w:tcPr>
          <w:p w14:paraId="6E0DB50B"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בעת תהליך הבנת הדרישה, ואופן יישומו מבחינה טכנית,  נדרשות לעיתים פגישות עבודה, וישיבות לקביעת אופי היישום ומתן מענה הולם לדרישה הראשונית, לכן נודה לעדכן את 5 הימים בסעיף זה ל 14 ימים</w:t>
            </w:r>
          </w:p>
        </w:tc>
        <w:tc>
          <w:tcPr>
            <w:tcW w:w="5100" w:type="dxa"/>
            <w:shd w:val="clear" w:color="auto" w:fill="auto"/>
            <w:hideMark/>
          </w:tcPr>
          <w:p w14:paraId="1EE74F86"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2FDF8026" w14:textId="77777777" w:rsidTr="00BC6641">
        <w:trPr>
          <w:trHeight w:val="2310"/>
        </w:trPr>
        <w:tc>
          <w:tcPr>
            <w:tcW w:w="980" w:type="dxa"/>
            <w:shd w:val="clear" w:color="auto" w:fill="auto"/>
            <w:hideMark/>
          </w:tcPr>
          <w:p w14:paraId="086E816B"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39</w:t>
            </w:r>
          </w:p>
        </w:tc>
        <w:tc>
          <w:tcPr>
            <w:tcW w:w="1053" w:type="dxa"/>
            <w:shd w:val="clear" w:color="000000" w:fill="FFFFFF"/>
            <w:hideMark/>
          </w:tcPr>
          <w:p w14:paraId="12678BF0"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2970342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4.6.3 &gt; טבלה סעיף 4.1.2.4</w:t>
            </w:r>
          </w:p>
        </w:tc>
        <w:tc>
          <w:tcPr>
            <w:tcW w:w="6396" w:type="dxa"/>
            <w:shd w:val="clear" w:color="000000" w:fill="FFFFFF"/>
            <w:hideMark/>
          </w:tcPr>
          <w:p w14:paraId="508D9E53"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נודה לעדכון הסעיף שהחלפת מנהל בפרויקט בשל מוות או מחלה או בקשת המשרד לא יהוו קנס</w:t>
            </w:r>
          </w:p>
        </w:tc>
        <w:tc>
          <w:tcPr>
            <w:tcW w:w="5100" w:type="dxa"/>
            <w:shd w:val="clear" w:color="auto" w:fill="auto"/>
            <w:hideMark/>
          </w:tcPr>
          <w:p w14:paraId="63FFAE0B"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הסעיף מתייחס לסעיף 4.1.24 בו כתוב (ס"ק ה') שבמקרה של החלפת מנהל בשל מוות או מחלה קשה המשרד לא יקנוס את הספק. מובהר גם כי במקרה של החלפת מנהל בשל בקשת המשרד לא יקנוס המשרד את הספק</w:t>
            </w:r>
          </w:p>
        </w:tc>
      </w:tr>
      <w:tr w:rsidR="00BC6641" w:rsidRPr="00160D92" w14:paraId="38D3B93B" w14:textId="77777777" w:rsidTr="00BC6641">
        <w:trPr>
          <w:trHeight w:val="945"/>
        </w:trPr>
        <w:tc>
          <w:tcPr>
            <w:tcW w:w="980" w:type="dxa"/>
            <w:shd w:val="clear" w:color="auto" w:fill="auto"/>
            <w:hideMark/>
          </w:tcPr>
          <w:p w14:paraId="2C43F64A"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40</w:t>
            </w:r>
          </w:p>
        </w:tc>
        <w:tc>
          <w:tcPr>
            <w:tcW w:w="1053" w:type="dxa"/>
            <w:shd w:val="clear" w:color="000000" w:fill="FFFFFF"/>
            <w:hideMark/>
          </w:tcPr>
          <w:p w14:paraId="464C4F79"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78919F95"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4.6.3 &gt; טבלה סעיף 4.6.3</w:t>
            </w:r>
          </w:p>
        </w:tc>
        <w:tc>
          <w:tcPr>
            <w:tcW w:w="6396" w:type="dxa"/>
            <w:shd w:val="clear" w:color="000000" w:fill="FFFFFF"/>
            <w:hideMark/>
          </w:tcPr>
          <w:p w14:paraId="05A4140A"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נודה לעדכן ל 14 ימים</w:t>
            </w:r>
          </w:p>
        </w:tc>
        <w:tc>
          <w:tcPr>
            <w:tcW w:w="5100" w:type="dxa"/>
            <w:shd w:val="clear" w:color="auto" w:fill="auto"/>
            <w:hideMark/>
          </w:tcPr>
          <w:p w14:paraId="02A16F52"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42F08A37" w14:textId="77777777" w:rsidTr="00BC6641">
        <w:trPr>
          <w:trHeight w:val="1530"/>
        </w:trPr>
        <w:tc>
          <w:tcPr>
            <w:tcW w:w="980" w:type="dxa"/>
            <w:shd w:val="clear" w:color="auto" w:fill="auto"/>
            <w:hideMark/>
          </w:tcPr>
          <w:p w14:paraId="2D75F10E"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41</w:t>
            </w:r>
          </w:p>
        </w:tc>
        <w:tc>
          <w:tcPr>
            <w:tcW w:w="1053" w:type="dxa"/>
            <w:shd w:val="clear" w:color="000000" w:fill="FFFFFF"/>
            <w:hideMark/>
          </w:tcPr>
          <w:p w14:paraId="20AD6E7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3873B6E7"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4.6.3 &gt; טבלה סעיף4.2.5.4</w:t>
            </w:r>
          </w:p>
        </w:tc>
        <w:tc>
          <w:tcPr>
            <w:tcW w:w="6396" w:type="dxa"/>
            <w:shd w:val="clear" w:color="000000" w:fill="FFFFFF"/>
            <w:hideMark/>
          </w:tcPr>
          <w:p w14:paraId="4A3C966E"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נודה לעדכן כי איחור בשל שינויים בבקשות הלקוח או בשל עבודה שלא תומחרה מראש לא תהווה איחור לנושא הקנס.</w:t>
            </w:r>
          </w:p>
        </w:tc>
        <w:tc>
          <w:tcPr>
            <w:tcW w:w="5100" w:type="dxa"/>
            <w:shd w:val="clear" w:color="auto" w:fill="auto"/>
            <w:hideMark/>
          </w:tcPr>
          <w:p w14:paraId="1163E3FD"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4BA1FE76" w14:textId="77777777" w:rsidTr="00BC6641">
        <w:trPr>
          <w:trHeight w:val="1290"/>
        </w:trPr>
        <w:tc>
          <w:tcPr>
            <w:tcW w:w="980" w:type="dxa"/>
            <w:shd w:val="clear" w:color="auto" w:fill="auto"/>
            <w:hideMark/>
          </w:tcPr>
          <w:p w14:paraId="20F33267"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42</w:t>
            </w:r>
          </w:p>
        </w:tc>
        <w:tc>
          <w:tcPr>
            <w:tcW w:w="1053" w:type="dxa"/>
            <w:shd w:val="clear" w:color="000000" w:fill="FFFFFF"/>
            <w:hideMark/>
          </w:tcPr>
          <w:p w14:paraId="2CE16BC4"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5EF00994"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4.6.3 &gt; טבלה סעיף 4.8</w:t>
            </w:r>
          </w:p>
        </w:tc>
        <w:tc>
          <w:tcPr>
            <w:tcW w:w="6396" w:type="dxa"/>
            <w:shd w:val="clear" w:color="000000" w:fill="FFFFFF"/>
            <w:hideMark/>
          </w:tcPr>
          <w:p w14:paraId="39AC68A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8 ימים זה מעט זמן האופן קיצוני בשל כך שהדרישות בסעיף מבקשים פגישות והכנת מסמכים </w:t>
            </w:r>
            <w:proofErr w:type="spellStart"/>
            <w:r w:rsidRPr="00160D92">
              <w:rPr>
                <w:rFonts w:ascii="David" w:eastAsia="Times New Roman" w:hAnsi="David" w:cs="David"/>
                <w:color w:val="000000"/>
                <w:sz w:val="24"/>
                <w:szCs w:val="24"/>
                <w:rtl/>
              </w:rPr>
              <w:t>ומידעים</w:t>
            </w:r>
            <w:proofErr w:type="spellEnd"/>
            <w:r w:rsidRPr="00160D92">
              <w:rPr>
                <w:rFonts w:ascii="David" w:eastAsia="Times New Roman" w:hAnsi="David" w:cs="David"/>
                <w:color w:val="000000"/>
                <w:sz w:val="24"/>
                <w:szCs w:val="24"/>
                <w:rtl/>
              </w:rPr>
              <w:t xml:space="preserve"> רבים. נבקש לעדכן זאת לחודש.</w:t>
            </w:r>
            <w:r w:rsidRPr="00160D92">
              <w:rPr>
                <w:rFonts w:ascii="David" w:eastAsia="Times New Roman" w:hAnsi="David" w:cs="David"/>
                <w:color w:val="000000"/>
                <w:sz w:val="24"/>
                <w:szCs w:val="24"/>
                <w:rtl/>
              </w:rPr>
              <w:br/>
              <w:t xml:space="preserve">כמו כן 150,000  הוא סכום לא </w:t>
            </w:r>
            <w:proofErr w:type="spellStart"/>
            <w:r w:rsidRPr="00160D92">
              <w:rPr>
                <w:rFonts w:ascii="David" w:eastAsia="Times New Roman" w:hAnsi="David" w:cs="David"/>
                <w:color w:val="000000"/>
                <w:sz w:val="24"/>
                <w:szCs w:val="24"/>
                <w:rtl/>
              </w:rPr>
              <w:t>פרופרציונאלי</w:t>
            </w:r>
            <w:proofErr w:type="spellEnd"/>
            <w:r w:rsidRPr="00160D92">
              <w:rPr>
                <w:rFonts w:ascii="David" w:eastAsia="Times New Roman" w:hAnsi="David" w:cs="David"/>
                <w:color w:val="000000"/>
                <w:sz w:val="24"/>
                <w:szCs w:val="24"/>
                <w:rtl/>
              </w:rPr>
              <w:t>. נודה לעדכנו ל 50 א'.</w:t>
            </w:r>
          </w:p>
        </w:tc>
        <w:tc>
          <w:tcPr>
            <w:tcW w:w="5100" w:type="dxa"/>
            <w:shd w:val="clear" w:color="auto" w:fill="auto"/>
            <w:hideMark/>
          </w:tcPr>
          <w:p w14:paraId="2636B79D"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אין שינוי בנוסח הסעיף. מדובר על איחור בתוכנית ההיפרדות שהציע הספק בהצעתו.</w:t>
            </w:r>
          </w:p>
        </w:tc>
      </w:tr>
      <w:tr w:rsidR="00BC6641" w:rsidRPr="00160D92" w14:paraId="10A499CE" w14:textId="77777777" w:rsidTr="00BC6641">
        <w:trPr>
          <w:trHeight w:val="1800"/>
        </w:trPr>
        <w:tc>
          <w:tcPr>
            <w:tcW w:w="980" w:type="dxa"/>
            <w:shd w:val="clear" w:color="auto" w:fill="auto"/>
            <w:hideMark/>
          </w:tcPr>
          <w:p w14:paraId="20ABDA3F"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43</w:t>
            </w:r>
          </w:p>
        </w:tc>
        <w:tc>
          <w:tcPr>
            <w:tcW w:w="1053" w:type="dxa"/>
            <w:shd w:val="clear" w:color="000000" w:fill="FFFFFF"/>
            <w:hideMark/>
          </w:tcPr>
          <w:p w14:paraId="7BE0738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6CBC2D26"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4.8.1.1.</w:t>
            </w:r>
          </w:p>
        </w:tc>
        <w:tc>
          <w:tcPr>
            <w:tcW w:w="6396" w:type="dxa"/>
            <w:shd w:val="clear" w:color="000000" w:fill="FFFFFF"/>
            <w:hideMark/>
          </w:tcPr>
          <w:p w14:paraId="0A1CEC7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"ובפורמטים שהוגדרו ואושרו מראש על ידי המשרד"</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מכיוון שיש קנס לא מבוטל על חלק זה, נודה לציין שבאחריות המשרד לאשר את הפורמטים מראש לפחות 3 חודשים מההיפרדות, כדי למנוע סיטואציה של איחור שלא תלוי בספק</w:t>
            </w:r>
          </w:p>
        </w:tc>
        <w:tc>
          <w:tcPr>
            <w:tcW w:w="5100" w:type="dxa"/>
            <w:shd w:val="clear" w:color="auto" w:fill="auto"/>
            <w:hideMark/>
          </w:tcPr>
          <w:p w14:paraId="12A7523E" w14:textId="506A333E" w:rsidR="00BC6641" w:rsidRPr="00160D92" w:rsidRDefault="00BC6641" w:rsidP="00944401">
            <w:pPr>
              <w:spacing w:after="0" w:line="240" w:lineRule="auto"/>
              <w:rPr>
                <w:rFonts w:ascii="Arial" w:eastAsia="Times New Roman" w:hAnsi="Arial"/>
                <w:color w:val="000000"/>
                <w:sz w:val="22"/>
                <w:szCs w:val="22"/>
                <w:rtl/>
              </w:rPr>
            </w:pPr>
            <w:r>
              <w:rPr>
                <w:rFonts w:ascii="Arial" w:eastAsia="Times New Roman" w:hAnsi="Arial" w:hint="cs"/>
                <w:color w:val="000000"/>
                <w:sz w:val="22"/>
                <w:szCs w:val="22"/>
                <w:rtl/>
              </w:rPr>
              <w:t>ראה מסמכי המכרז המעודכנים</w:t>
            </w:r>
          </w:p>
        </w:tc>
      </w:tr>
      <w:tr w:rsidR="00BC6641" w:rsidRPr="00160D92" w14:paraId="3535A6A1" w14:textId="77777777" w:rsidTr="00BC6641">
        <w:trPr>
          <w:trHeight w:val="2355"/>
        </w:trPr>
        <w:tc>
          <w:tcPr>
            <w:tcW w:w="980" w:type="dxa"/>
            <w:shd w:val="clear" w:color="auto" w:fill="auto"/>
            <w:hideMark/>
          </w:tcPr>
          <w:p w14:paraId="15AD2AFC"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44</w:t>
            </w:r>
          </w:p>
        </w:tc>
        <w:tc>
          <w:tcPr>
            <w:tcW w:w="1053" w:type="dxa"/>
            <w:shd w:val="clear" w:color="000000" w:fill="FFFFFF"/>
            <w:hideMark/>
          </w:tcPr>
          <w:p w14:paraId="2F56D366"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30F8BF54"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5</w:t>
            </w:r>
          </w:p>
        </w:tc>
        <w:tc>
          <w:tcPr>
            <w:tcW w:w="6396" w:type="dxa"/>
            <w:shd w:val="clear" w:color="000000" w:fill="FFFFFF"/>
            <w:hideMark/>
          </w:tcPr>
          <w:p w14:paraId="51D0DA19"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לא מצאנו בסעיף מקום להזין עלות הטמעה, הדרכה וליווי </w:t>
            </w:r>
            <w:r w:rsidRPr="00160D92">
              <w:rPr>
                <w:rFonts w:ascii="David" w:eastAsia="Times New Roman" w:hAnsi="David" w:cs="David"/>
                <w:b/>
                <w:bCs/>
                <w:color w:val="000000"/>
                <w:sz w:val="24"/>
                <w:szCs w:val="24"/>
                <w:rtl/>
              </w:rPr>
              <w:t>ליחידה,</w:t>
            </w:r>
            <w:r w:rsidRPr="00160D92">
              <w:rPr>
                <w:rFonts w:ascii="David" w:eastAsia="Times New Roman" w:hAnsi="David" w:cs="David"/>
                <w:color w:val="000000"/>
                <w:sz w:val="24"/>
                <w:szCs w:val="24"/>
                <w:rtl/>
              </w:rPr>
              <w:t xml:space="preserve"> כנדרש בסעיף 4.5.1 ג'.</w:t>
            </w:r>
            <w:r w:rsidRPr="00160D92">
              <w:rPr>
                <w:rFonts w:ascii="David" w:eastAsia="Times New Roman" w:hAnsi="David" w:cs="David"/>
                <w:color w:val="000000"/>
                <w:sz w:val="24"/>
                <w:szCs w:val="24"/>
                <w:rtl/>
              </w:rPr>
              <w:br/>
              <w:t>נודה להוספת אפשרות להגשת עלויות אלו בהצעת המחיר.</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rtl/>
              </w:rPr>
              <w:br/>
              <w:t>בנוסף, להבנתנו, עלות זו אמורה לשמש לצורך מילוי טבלת  5.8.2 ביחד עם סעיף 5.3 - נודה לאישורכם</w:t>
            </w:r>
          </w:p>
        </w:tc>
        <w:tc>
          <w:tcPr>
            <w:tcW w:w="5100" w:type="dxa"/>
            <w:shd w:val="clear" w:color="auto" w:fill="auto"/>
            <w:hideMark/>
          </w:tcPr>
          <w:p w14:paraId="544BD017"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 xml:space="preserve">ראה מסמכי המכרז המעודכנים </w:t>
            </w:r>
          </w:p>
        </w:tc>
      </w:tr>
      <w:tr w:rsidR="00BC6641" w:rsidRPr="00160D92" w14:paraId="6D282705" w14:textId="77777777" w:rsidTr="00BC6641">
        <w:trPr>
          <w:trHeight w:val="3735"/>
        </w:trPr>
        <w:tc>
          <w:tcPr>
            <w:tcW w:w="980" w:type="dxa"/>
            <w:shd w:val="clear" w:color="auto" w:fill="auto"/>
            <w:hideMark/>
          </w:tcPr>
          <w:p w14:paraId="66463059"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45</w:t>
            </w:r>
          </w:p>
        </w:tc>
        <w:tc>
          <w:tcPr>
            <w:tcW w:w="1053" w:type="dxa"/>
            <w:shd w:val="clear" w:color="000000" w:fill="FFFFFF"/>
            <w:hideMark/>
          </w:tcPr>
          <w:p w14:paraId="2DB9B993"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4910FDD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5.3</w:t>
            </w:r>
          </w:p>
        </w:tc>
        <w:tc>
          <w:tcPr>
            <w:tcW w:w="6396" w:type="dxa"/>
            <w:shd w:val="clear" w:color="000000" w:fill="FFFFFF"/>
            <w:hideMark/>
          </w:tcPr>
          <w:p w14:paraId="2BE6045B" w14:textId="77777777" w:rsidR="00BC6641" w:rsidRPr="00160D92" w:rsidRDefault="00BC6641" w:rsidP="00944401">
            <w:pPr>
              <w:spacing w:after="240" w:line="240" w:lineRule="auto"/>
              <w:rPr>
                <w:rFonts w:ascii="David" w:eastAsia="Times New Roman" w:hAnsi="David" w:cs="David"/>
                <w:color w:val="000000"/>
                <w:sz w:val="24"/>
                <w:szCs w:val="24"/>
                <w:rtl/>
              </w:rPr>
            </w:pPr>
            <w:r w:rsidRPr="00160D92">
              <w:rPr>
                <w:rFonts w:ascii="David" w:eastAsia="Times New Roman" w:hAnsi="David" w:cs="David"/>
                <w:b/>
                <w:bCs/>
                <w:color w:val="000000"/>
                <w:sz w:val="24"/>
                <w:szCs w:val="24"/>
                <w:rtl/>
              </w:rPr>
              <w:t>שורה שלישית בטבלה:</w:t>
            </w:r>
            <w:r w:rsidRPr="00160D92">
              <w:rPr>
                <w:rFonts w:ascii="David" w:eastAsia="Times New Roman" w:hAnsi="David" w:cs="David"/>
                <w:color w:val="000000"/>
                <w:sz w:val="24"/>
                <w:szCs w:val="24"/>
                <w:rtl/>
              </w:rPr>
              <w:br/>
              <w:t>המכרז מציין בסעיף 4.5.1 ג' מפורשות כי נדרש יום הדרכה באתר ויומיים ליווי מרחוק לכל יחידה במרכז רפואי, ובסעיף זה נראה כי נפלה טעות אשר מציינת עלות לביצוע לכל שלב במקום לכל יחידה (כאשר שלב שני כולל את ההטמעה בכל יחידה כאמור לעיל, ושלב ראשון הוא בכלל התקנה וכדו') .</w:t>
            </w:r>
            <w:r w:rsidRPr="00160D92">
              <w:rPr>
                <w:rFonts w:ascii="David" w:eastAsia="Times New Roman" w:hAnsi="David" w:cs="David"/>
                <w:color w:val="000000"/>
                <w:sz w:val="24"/>
                <w:szCs w:val="24"/>
                <w:rtl/>
              </w:rPr>
              <w:br/>
              <w:t xml:space="preserve"> נודה לתיקון הנוסח מהמילה "שלב" ל "יחידה", כך שהנוסח יהיה נכון, כדלקמן:</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u w:val="single"/>
                <w:rtl/>
              </w:rPr>
              <w:t xml:space="preserve"> "עלות ביצוע הטמעה,  הדרכה ולווי – לכל יחידה  </w:t>
            </w:r>
            <w:r w:rsidRPr="00160D92">
              <w:rPr>
                <w:rFonts w:ascii="David" w:eastAsia="Times New Roman" w:hAnsi="David" w:cs="David"/>
                <w:color w:val="000000"/>
                <w:sz w:val="24"/>
                <w:szCs w:val="24"/>
                <w:u w:val="single"/>
                <w:rtl/>
              </w:rPr>
              <w:br/>
              <w:t>מובהר כי ההטמעה של כל יחידה כולל יום הדרכה באתר + יומיים לווי מרחוק"</w:t>
            </w:r>
            <w:r w:rsidRPr="00160D92">
              <w:rPr>
                <w:rFonts w:ascii="David" w:eastAsia="Times New Roman" w:hAnsi="David" w:cs="David"/>
                <w:color w:val="000000"/>
                <w:sz w:val="24"/>
                <w:szCs w:val="24"/>
                <w:u w:val="single"/>
                <w:rtl/>
              </w:rPr>
              <w:br/>
            </w:r>
            <w:r w:rsidRPr="00160D92">
              <w:rPr>
                <w:rFonts w:ascii="David" w:eastAsia="Times New Roman" w:hAnsi="David" w:cs="David"/>
                <w:color w:val="000000"/>
                <w:sz w:val="24"/>
                <w:szCs w:val="24"/>
                <w:rtl/>
              </w:rPr>
              <w:t>ויחליף את הנוסח הקיים:</w:t>
            </w:r>
            <w:r w:rsidRPr="00160D92">
              <w:rPr>
                <w:rFonts w:ascii="David" w:eastAsia="Times New Roman" w:hAnsi="David" w:cs="David"/>
                <w:color w:val="000000"/>
                <w:sz w:val="24"/>
                <w:szCs w:val="24"/>
                <w:rtl/>
              </w:rPr>
              <w:br/>
            </w:r>
            <w:r w:rsidRPr="00160D92">
              <w:rPr>
                <w:rFonts w:ascii="David" w:eastAsia="Times New Roman" w:hAnsi="David" w:cs="David"/>
                <w:color w:val="000000"/>
                <w:sz w:val="24"/>
                <w:szCs w:val="24"/>
                <w:u w:val="single"/>
                <w:rtl/>
              </w:rPr>
              <w:t xml:space="preserve">"עלות ביצוע הטמעה,  הדרכה ולווי – לכל שלב  </w:t>
            </w:r>
            <w:r w:rsidRPr="00160D92">
              <w:rPr>
                <w:rFonts w:ascii="David" w:eastAsia="Times New Roman" w:hAnsi="David" w:cs="David"/>
                <w:color w:val="000000"/>
                <w:sz w:val="24"/>
                <w:szCs w:val="24"/>
                <w:u w:val="single"/>
                <w:rtl/>
              </w:rPr>
              <w:br/>
              <w:t>מובהר כי ההטמעה של כל שלב כולל יום הדרכה באתר + יומיים לווי מרחוק"</w:t>
            </w:r>
          </w:p>
        </w:tc>
        <w:tc>
          <w:tcPr>
            <w:tcW w:w="5100" w:type="dxa"/>
            <w:shd w:val="clear" w:color="auto" w:fill="auto"/>
            <w:hideMark/>
          </w:tcPr>
          <w:p w14:paraId="3241F133"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2B2AB6E2" w14:textId="77777777" w:rsidTr="00BC6641">
        <w:trPr>
          <w:trHeight w:val="1215"/>
        </w:trPr>
        <w:tc>
          <w:tcPr>
            <w:tcW w:w="980" w:type="dxa"/>
            <w:shd w:val="clear" w:color="auto" w:fill="auto"/>
            <w:hideMark/>
          </w:tcPr>
          <w:p w14:paraId="386DE0E7"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46</w:t>
            </w:r>
          </w:p>
        </w:tc>
        <w:tc>
          <w:tcPr>
            <w:tcW w:w="1053" w:type="dxa"/>
            <w:shd w:val="clear" w:color="auto" w:fill="auto"/>
            <w:hideMark/>
          </w:tcPr>
          <w:p w14:paraId="6A59E1F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מכרז </w:t>
            </w:r>
          </w:p>
        </w:tc>
        <w:tc>
          <w:tcPr>
            <w:tcW w:w="1253" w:type="dxa"/>
            <w:shd w:val="clear" w:color="auto" w:fill="auto"/>
            <w:hideMark/>
          </w:tcPr>
          <w:p w14:paraId="153DED90"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5.7</w:t>
            </w:r>
          </w:p>
        </w:tc>
        <w:tc>
          <w:tcPr>
            <w:tcW w:w="6396" w:type="dxa"/>
            <w:shd w:val="clear" w:color="auto" w:fill="auto"/>
            <w:hideMark/>
          </w:tcPr>
          <w:p w14:paraId="03CF6F54"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מסעיפים 3.2 ו- 3.9 משתמע כי הדרישה היא שהמערכת תותקן בנימבוס. מדוע, אם כן, יש לתמחר את עלות משאבי הענן? האם הספק מתקשר עם נימבוס ורוכש משאבים עבור </w:t>
            </w:r>
            <w:proofErr w:type="spellStart"/>
            <w:r w:rsidRPr="00160D92">
              <w:rPr>
                <w:rFonts w:ascii="David" w:eastAsia="Times New Roman" w:hAnsi="David" w:cs="David"/>
                <w:color w:val="000000"/>
                <w:sz w:val="24"/>
                <w:szCs w:val="24"/>
                <w:rtl/>
              </w:rPr>
              <w:t>הפרוייקט</w:t>
            </w:r>
            <w:proofErr w:type="spellEnd"/>
            <w:r w:rsidRPr="00160D92">
              <w:rPr>
                <w:rFonts w:ascii="David" w:eastAsia="Times New Roman" w:hAnsi="David" w:cs="David"/>
                <w:color w:val="000000"/>
                <w:sz w:val="24"/>
                <w:szCs w:val="24"/>
                <w:rtl/>
              </w:rPr>
              <w:t xml:space="preserve"> או שמשרד הבריאות מבצע זאת ישירות מול נימבוס?</w:t>
            </w:r>
          </w:p>
        </w:tc>
        <w:tc>
          <w:tcPr>
            <w:tcW w:w="5100" w:type="dxa"/>
            <w:shd w:val="clear" w:color="auto" w:fill="auto"/>
            <w:hideMark/>
          </w:tcPr>
          <w:p w14:paraId="47EE9DF7"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לצורך הבנת העלות הכוללת של ההצעה יש לתמחר את כל עלויות המערכת.</w:t>
            </w:r>
          </w:p>
        </w:tc>
      </w:tr>
      <w:tr w:rsidR="00BC6641" w:rsidRPr="00160D92" w14:paraId="586B2EE1" w14:textId="77777777" w:rsidTr="00BC6641">
        <w:trPr>
          <w:trHeight w:val="1710"/>
        </w:trPr>
        <w:tc>
          <w:tcPr>
            <w:tcW w:w="980" w:type="dxa"/>
            <w:shd w:val="clear" w:color="auto" w:fill="auto"/>
            <w:hideMark/>
          </w:tcPr>
          <w:p w14:paraId="20B6CF33"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47</w:t>
            </w:r>
          </w:p>
        </w:tc>
        <w:tc>
          <w:tcPr>
            <w:tcW w:w="1053" w:type="dxa"/>
            <w:shd w:val="clear" w:color="000000" w:fill="FFFFFF"/>
            <w:hideMark/>
          </w:tcPr>
          <w:p w14:paraId="20379BD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106339F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5.7</w:t>
            </w:r>
            <w:r w:rsidRPr="00160D92">
              <w:rPr>
                <w:rFonts w:ascii="David" w:eastAsia="Times New Roman" w:hAnsi="David" w:cs="David"/>
                <w:color w:val="000000"/>
                <w:sz w:val="24"/>
                <w:szCs w:val="24"/>
                <w:rtl/>
              </w:rPr>
              <w:br/>
              <w:t>5.8.6</w:t>
            </w:r>
          </w:p>
        </w:tc>
        <w:tc>
          <w:tcPr>
            <w:tcW w:w="6396" w:type="dxa"/>
            <w:shd w:val="clear" w:color="000000" w:fill="FFFFFF"/>
            <w:hideMark/>
          </w:tcPr>
          <w:p w14:paraId="49B27F0F"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b/>
                <w:bCs/>
                <w:color w:val="000000"/>
                <w:sz w:val="24"/>
                <w:szCs w:val="24"/>
                <w:rtl/>
              </w:rPr>
              <w:t>עלויות משאבי ענן ורישוי תוכנות צד ג'</w:t>
            </w:r>
            <w:r w:rsidRPr="00160D92">
              <w:rPr>
                <w:rFonts w:ascii="David" w:eastAsia="Times New Roman" w:hAnsi="David" w:cs="David"/>
                <w:b/>
                <w:bCs/>
                <w:color w:val="000000"/>
                <w:sz w:val="24"/>
                <w:szCs w:val="24"/>
                <w:rtl/>
              </w:rPr>
              <w:br/>
            </w:r>
            <w:r w:rsidRPr="00160D92">
              <w:rPr>
                <w:rFonts w:ascii="David" w:eastAsia="Times New Roman" w:hAnsi="David" w:cs="David"/>
                <w:color w:val="000000"/>
                <w:sz w:val="24"/>
                <w:szCs w:val="24"/>
                <w:rtl/>
              </w:rPr>
              <w:t>מכיוון שכמות משאבי ענן נדרשים הם נגזרת של כמות המשתמשים והיחידות במוצר, והתמחור בסעיף זה אינו נגזרת של כמות משתמשים, נבקש להוריד את סעיף זה ושהספקים ישקללו את עלויות הענן וכו' בתוך עלויות הרישוי.</w:t>
            </w:r>
          </w:p>
        </w:tc>
        <w:tc>
          <w:tcPr>
            <w:tcW w:w="5100" w:type="dxa"/>
            <w:shd w:val="clear" w:color="auto" w:fill="auto"/>
            <w:hideMark/>
          </w:tcPr>
          <w:p w14:paraId="5FC1383E" w14:textId="4B2FA6CC" w:rsidR="00BC6641" w:rsidRPr="00160D92" w:rsidRDefault="00BC6641" w:rsidP="00944401">
            <w:pPr>
              <w:spacing w:after="0" w:line="240" w:lineRule="auto"/>
              <w:rPr>
                <w:rFonts w:ascii="Arial" w:eastAsia="Times New Roman" w:hAnsi="Arial"/>
                <w:color w:val="222222"/>
                <w:sz w:val="24"/>
                <w:szCs w:val="24"/>
                <w:rtl/>
              </w:rPr>
            </w:pPr>
            <w:r w:rsidRPr="00160D92">
              <w:rPr>
                <w:rFonts w:ascii="Arial" w:eastAsia="Times New Roman" w:hAnsi="Arial"/>
                <w:color w:val="222222"/>
                <w:sz w:val="24"/>
                <w:szCs w:val="24"/>
                <w:rtl/>
              </w:rPr>
              <w:t>ראה מסמכי המכרז המעודכנים</w:t>
            </w:r>
          </w:p>
        </w:tc>
      </w:tr>
      <w:tr w:rsidR="00BC6641" w:rsidRPr="00160D92" w14:paraId="63959323" w14:textId="77777777" w:rsidTr="00BC6641">
        <w:trPr>
          <w:trHeight w:val="945"/>
        </w:trPr>
        <w:tc>
          <w:tcPr>
            <w:tcW w:w="980" w:type="dxa"/>
            <w:shd w:val="clear" w:color="auto" w:fill="auto"/>
            <w:hideMark/>
          </w:tcPr>
          <w:p w14:paraId="22F24E19"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48</w:t>
            </w:r>
          </w:p>
        </w:tc>
        <w:tc>
          <w:tcPr>
            <w:tcW w:w="1053" w:type="dxa"/>
            <w:shd w:val="clear" w:color="auto" w:fill="auto"/>
            <w:hideMark/>
          </w:tcPr>
          <w:p w14:paraId="44AADF30"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auto" w:fill="auto"/>
            <w:hideMark/>
          </w:tcPr>
          <w:p w14:paraId="6A410090"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5.7</w:t>
            </w:r>
          </w:p>
        </w:tc>
        <w:tc>
          <w:tcPr>
            <w:tcW w:w="6396" w:type="dxa"/>
            <w:shd w:val="clear" w:color="auto" w:fill="auto"/>
            <w:hideMark/>
          </w:tcPr>
          <w:p w14:paraId="5ABF832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 נודה לוודא כי מדובר על עלויות רק בהתקנה </w:t>
            </w:r>
            <w:proofErr w:type="spellStart"/>
            <w:r w:rsidRPr="00160D92">
              <w:rPr>
                <w:rFonts w:ascii="David" w:eastAsia="Times New Roman" w:hAnsi="David" w:cs="David"/>
                <w:color w:val="000000"/>
                <w:sz w:val="24"/>
                <w:szCs w:val="24"/>
                <w:rtl/>
              </w:rPr>
              <w:t>עננית</w:t>
            </w:r>
            <w:proofErr w:type="spellEnd"/>
            <w:r w:rsidRPr="00160D92">
              <w:rPr>
                <w:rFonts w:ascii="David" w:eastAsia="Times New Roman" w:hAnsi="David" w:cs="David"/>
                <w:color w:val="000000"/>
                <w:sz w:val="24"/>
                <w:szCs w:val="24"/>
                <w:rtl/>
              </w:rPr>
              <w:t xml:space="preserve"> ולא בסיטואציה של התקנה מקומית (</w:t>
            </w:r>
            <w:r w:rsidRPr="00160D92">
              <w:rPr>
                <w:rFonts w:ascii="David" w:eastAsia="Times New Roman" w:hAnsi="David" w:cs="David"/>
                <w:color w:val="000000"/>
                <w:sz w:val="24"/>
                <w:szCs w:val="24"/>
              </w:rPr>
              <w:t>ON-PREMISE</w:t>
            </w:r>
            <w:r w:rsidRPr="00160D92">
              <w:rPr>
                <w:rFonts w:ascii="David" w:eastAsia="Times New Roman" w:hAnsi="David" w:cs="David"/>
                <w:color w:val="000000"/>
                <w:sz w:val="24"/>
                <w:szCs w:val="24"/>
                <w:rtl/>
              </w:rPr>
              <w:t>) שכן שם אין עלויות ענן</w:t>
            </w:r>
          </w:p>
        </w:tc>
        <w:tc>
          <w:tcPr>
            <w:tcW w:w="5100" w:type="dxa"/>
            <w:shd w:val="clear" w:color="auto" w:fill="auto"/>
            <w:hideMark/>
          </w:tcPr>
          <w:p w14:paraId="00167BA2" w14:textId="60CE5BCB"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222222"/>
                <w:sz w:val="24"/>
                <w:szCs w:val="24"/>
                <w:rtl/>
              </w:rPr>
              <w:t>ראה מסמכי המכרז המעודכנים</w:t>
            </w:r>
          </w:p>
        </w:tc>
      </w:tr>
      <w:tr w:rsidR="00BC6641" w:rsidRPr="00160D92" w14:paraId="7A7FF2E9" w14:textId="77777777" w:rsidTr="00BC6641">
        <w:trPr>
          <w:trHeight w:val="1935"/>
        </w:trPr>
        <w:tc>
          <w:tcPr>
            <w:tcW w:w="980" w:type="dxa"/>
            <w:shd w:val="clear" w:color="auto" w:fill="auto"/>
            <w:hideMark/>
          </w:tcPr>
          <w:p w14:paraId="7C3A8AA4"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49</w:t>
            </w:r>
          </w:p>
        </w:tc>
        <w:tc>
          <w:tcPr>
            <w:tcW w:w="1053" w:type="dxa"/>
            <w:shd w:val="clear" w:color="000000" w:fill="FFFFFF"/>
            <w:hideMark/>
          </w:tcPr>
          <w:p w14:paraId="6CE5A91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4195C156"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5.8.1</w:t>
            </w:r>
          </w:p>
        </w:tc>
        <w:tc>
          <w:tcPr>
            <w:tcW w:w="6396" w:type="dxa"/>
            <w:shd w:val="clear" w:color="000000" w:fill="FFFFFF"/>
            <w:hideMark/>
          </w:tcPr>
          <w:p w14:paraId="2926C733"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b/>
                <w:bCs/>
                <w:color w:val="000000"/>
                <w:sz w:val="24"/>
                <w:szCs w:val="24"/>
                <w:rtl/>
              </w:rPr>
              <w:t>סה"כ עלות רישוי:</w:t>
            </w:r>
            <w:r w:rsidRPr="00160D92">
              <w:rPr>
                <w:rFonts w:ascii="David" w:eastAsia="Times New Roman" w:hAnsi="David" w:cs="David"/>
                <w:color w:val="000000"/>
                <w:sz w:val="24"/>
                <w:szCs w:val="24"/>
                <w:rtl/>
              </w:rPr>
              <w:br/>
              <w:t xml:space="preserve">נודה להבהרת החישוב של עמודת 'סה"כ עלות הרישוי בש"ח ללא מעמ' - האם הנ"ל יתבצע ע"י הכפלה של "מחיר רישוי שנתי לעובד" כפול "מספר מרכזים רפואיים" כפול כמות העובדים המקסימלית בכל מדרגה (שורה)? </w:t>
            </w:r>
            <w:r w:rsidRPr="00160D92">
              <w:rPr>
                <w:rFonts w:ascii="David" w:eastAsia="Times New Roman" w:hAnsi="David" w:cs="David"/>
                <w:color w:val="000000"/>
                <w:sz w:val="24"/>
                <w:szCs w:val="24"/>
                <w:rtl/>
              </w:rPr>
              <w:br/>
              <w:t xml:space="preserve">נודה </w:t>
            </w:r>
            <w:proofErr w:type="spellStart"/>
            <w:r w:rsidRPr="00160D92">
              <w:rPr>
                <w:rFonts w:ascii="David" w:eastAsia="Times New Roman" w:hAnsi="David" w:cs="David"/>
                <w:color w:val="000000"/>
                <w:sz w:val="24"/>
                <w:szCs w:val="24"/>
                <w:rtl/>
              </w:rPr>
              <w:t>לביאור+דוגמא</w:t>
            </w:r>
            <w:proofErr w:type="spellEnd"/>
          </w:p>
        </w:tc>
        <w:tc>
          <w:tcPr>
            <w:tcW w:w="5100" w:type="dxa"/>
            <w:shd w:val="clear" w:color="auto" w:fill="auto"/>
            <w:hideMark/>
          </w:tcPr>
          <w:p w14:paraId="4FB4C9E4"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אכן. ראה מסמכי המכרז המעודכנים</w:t>
            </w:r>
          </w:p>
        </w:tc>
      </w:tr>
      <w:tr w:rsidR="00BC6641" w:rsidRPr="00160D92" w14:paraId="4FE751E2" w14:textId="77777777" w:rsidTr="00BC6641">
        <w:trPr>
          <w:trHeight w:val="825"/>
        </w:trPr>
        <w:tc>
          <w:tcPr>
            <w:tcW w:w="980" w:type="dxa"/>
            <w:shd w:val="clear" w:color="auto" w:fill="auto"/>
            <w:hideMark/>
          </w:tcPr>
          <w:p w14:paraId="1996CBDC"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50</w:t>
            </w:r>
          </w:p>
        </w:tc>
        <w:tc>
          <w:tcPr>
            <w:tcW w:w="1053" w:type="dxa"/>
            <w:shd w:val="clear" w:color="auto" w:fill="auto"/>
            <w:hideMark/>
          </w:tcPr>
          <w:p w14:paraId="49176A19"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מכרז </w:t>
            </w:r>
          </w:p>
        </w:tc>
        <w:tc>
          <w:tcPr>
            <w:tcW w:w="1253" w:type="dxa"/>
            <w:shd w:val="clear" w:color="auto" w:fill="auto"/>
            <w:hideMark/>
          </w:tcPr>
          <w:p w14:paraId="224E1D3F"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5.8.1</w:t>
            </w:r>
          </w:p>
        </w:tc>
        <w:tc>
          <w:tcPr>
            <w:tcW w:w="6396" w:type="dxa"/>
            <w:shd w:val="clear" w:color="auto" w:fill="auto"/>
            <w:hideMark/>
          </w:tcPr>
          <w:p w14:paraId="29C4BD66"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על מנת לחשב את העלות הרישוי השנתי יש צורך במספר העובדים. המכפלה היא מחיר רישוי שנתי לעובד*מס' עובדים</w:t>
            </w:r>
          </w:p>
        </w:tc>
        <w:tc>
          <w:tcPr>
            <w:tcW w:w="5100" w:type="dxa"/>
            <w:shd w:val="clear" w:color="auto" w:fill="auto"/>
            <w:hideMark/>
          </w:tcPr>
          <w:p w14:paraId="7BA2BEC7"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2FB29897" w14:textId="77777777" w:rsidTr="00BC6641">
        <w:trPr>
          <w:trHeight w:val="3000"/>
        </w:trPr>
        <w:tc>
          <w:tcPr>
            <w:tcW w:w="980" w:type="dxa"/>
            <w:shd w:val="clear" w:color="auto" w:fill="auto"/>
            <w:hideMark/>
          </w:tcPr>
          <w:p w14:paraId="783D2B75"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51</w:t>
            </w:r>
          </w:p>
        </w:tc>
        <w:tc>
          <w:tcPr>
            <w:tcW w:w="1053" w:type="dxa"/>
            <w:shd w:val="clear" w:color="000000" w:fill="FFFFFF"/>
            <w:hideMark/>
          </w:tcPr>
          <w:p w14:paraId="5DB917F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מכרז</w:t>
            </w:r>
          </w:p>
        </w:tc>
        <w:tc>
          <w:tcPr>
            <w:tcW w:w="1253" w:type="dxa"/>
            <w:shd w:val="clear" w:color="000000" w:fill="FFFFFF"/>
            <w:hideMark/>
          </w:tcPr>
          <w:p w14:paraId="20D977A9"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5.8.2</w:t>
            </w:r>
          </w:p>
        </w:tc>
        <w:tc>
          <w:tcPr>
            <w:tcW w:w="6396" w:type="dxa"/>
            <w:shd w:val="clear" w:color="auto" w:fill="auto"/>
            <w:hideMark/>
          </w:tcPr>
          <w:p w14:paraId="51D05DD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b/>
                <w:bCs/>
                <w:color w:val="000000"/>
                <w:sz w:val="24"/>
                <w:szCs w:val="24"/>
                <w:rtl/>
              </w:rPr>
              <w:t>פריסה וליווי</w:t>
            </w:r>
            <w:r w:rsidRPr="00160D92">
              <w:rPr>
                <w:rFonts w:ascii="David" w:eastAsia="Times New Roman" w:hAnsi="David" w:cs="David"/>
                <w:b/>
                <w:bCs/>
                <w:color w:val="000000"/>
                <w:sz w:val="24"/>
                <w:szCs w:val="24"/>
                <w:rtl/>
              </w:rPr>
              <w:br/>
            </w:r>
            <w:r w:rsidRPr="00160D92">
              <w:rPr>
                <w:rFonts w:ascii="David" w:eastAsia="Times New Roman" w:hAnsi="David" w:cs="David"/>
                <w:color w:val="000000"/>
                <w:sz w:val="24"/>
                <w:szCs w:val="24"/>
                <w:rtl/>
              </w:rPr>
              <w:t>להבנתנו עמודת 'סה"כ עלות היישום בש"ח ללא מע"מ' צריכה לכלול (בין השאר) את כלל עלות ההטמעה ליחידות המתוארות בסעיף זה (בכל שורה את כמות היחידות כפול כמות בתי החולים), בהתאם למתואר בסעיף 4.5.1 ג' (השקעה של 3 ימי עבודה בכל יחידה), האם אכן כך?</w:t>
            </w:r>
            <w:r w:rsidRPr="00160D92">
              <w:rPr>
                <w:rFonts w:ascii="David" w:eastAsia="Times New Roman" w:hAnsi="David" w:cs="David"/>
                <w:color w:val="000000"/>
                <w:sz w:val="24"/>
                <w:szCs w:val="24"/>
                <w:rtl/>
              </w:rPr>
              <w:br/>
              <w:t xml:space="preserve">בהמשך לשאלת הבהרה על סעיף 5 במכרז (שאלה מספר 36 במסמך זה), נודה גם לביאור  מאיזה סעיף בתמחור יש לקחת את נתון </w:t>
            </w:r>
            <w:proofErr w:type="spellStart"/>
            <w:r w:rsidRPr="00160D92">
              <w:rPr>
                <w:rFonts w:ascii="David" w:eastAsia="Times New Roman" w:hAnsi="David" w:cs="David"/>
                <w:color w:val="000000"/>
                <w:sz w:val="24"/>
                <w:szCs w:val="24"/>
                <w:rtl/>
              </w:rPr>
              <w:t>ההטמעות</w:t>
            </w:r>
            <w:proofErr w:type="spellEnd"/>
            <w:r w:rsidRPr="00160D92">
              <w:rPr>
                <w:rFonts w:ascii="David" w:eastAsia="Times New Roman" w:hAnsi="David" w:cs="David"/>
                <w:color w:val="000000"/>
                <w:sz w:val="24"/>
                <w:szCs w:val="24"/>
                <w:rtl/>
              </w:rPr>
              <w:t xml:space="preserve"> ליחידות, שכן לא איתרנו סעיף להטמעה ליחידה.</w:t>
            </w:r>
          </w:p>
        </w:tc>
        <w:tc>
          <w:tcPr>
            <w:tcW w:w="5100" w:type="dxa"/>
            <w:shd w:val="clear" w:color="auto" w:fill="auto"/>
            <w:hideMark/>
          </w:tcPr>
          <w:p w14:paraId="41AC0972"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3B2EBBF3" w14:textId="77777777" w:rsidTr="00BC6641">
        <w:trPr>
          <w:trHeight w:val="1170"/>
        </w:trPr>
        <w:tc>
          <w:tcPr>
            <w:tcW w:w="980" w:type="dxa"/>
            <w:shd w:val="clear" w:color="auto" w:fill="auto"/>
            <w:hideMark/>
          </w:tcPr>
          <w:p w14:paraId="71949B77"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52</w:t>
            </w:r>
          </w:p>
        </w:tc>
        <w:tc>
          <w:tcPr>
            <w:tcW w:w="1053" w:type="dxa"/>
            <w:shd w:val="clear" w:color="auto" w:fill="auto"/>
            <w:hideMark/>
          </w:tcPr>
          <w:p w14:paraId="6D1D106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מכרז </w:t>
            </w:r>
          </w:p>
        </w:tc>
        <w:tc>
          <w:tcPr>
            <w:tcW w:w="1253" w:type="dxa"/>
            <w:shd w:val="clear" w:color="auto" w:fill="auto"/>
            <w:hideMark/>
          </w:tcPr>
          <w:p w14:paraId="0F0C0A8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5.8.7</w:t>
            </w:r>
          </w:p>
        </w:tc>
        <w:tc>
          <w:tcPr>
            <w:tcW w:w="6396" w:type="dxa"/>
            <w:shd w:val="clear" w:color="auto" w:fill="auto"/>
            <w:hideMark/>
          </w:tcPr>
          <w:p w14:paraId="5BFCAA4B"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החישוב בטבלת הסיכום לא ברור . אין הגיון בסיכום עלות רישוי </w:t>
            </w:r>
            <w:r w:rsidRPr="00160D92">
              <w:rPr>
                <w:rFonts w:ascii="David" w:eastAsia="Times New Roman" w:hAnsi="David" w:cs="David"/>
                <w:color w:val="000000"/>
                <w:sz w:val="24"/>
                <w:szCs w:val="24"/>
                <w:u w:val="single"/>
                <w:rtl/>
              </w:rPr>
              <w:t>שנתית</w:t>
            </w:r>
            <w:r w:rsidRPr="00160D92">
              <w:rPr>
                <w:rFonts w:ascii="David" w:eastAsia="Times New Roman" w:hAnsi="David" w:cs="David"/>
                <w:color w:val="000000"/>
                <w:sz w:val="24"/>
                <w:szCs w:val="24"/>
                <w:rtl/>
              </w:rPr>
              <w:t xml:space="preserve"> + עלות הקמה והסבה </w:t>
            </w:r>
            <w:r w:rsidRPr="00160D92">
              <w:rPr>
                <w:rFonts w:ascii="David" w:eastAsia="Times New Roman" w:hAnsi="David" w:cs="David"/>
                <w:color w:val="000000"/>
                <w:sz w:val="24"/>
                <w:szCs w:val="24"/>
                <w:u w:val="single"/>
                <w:rtl/>
              </w:rPr>
              <w:t>חד פעמית</w:t>
            </w:r>
            <w:r w:rsidRPr="00160D92">
              <w:rPr>
                <w:rFonts w:ascii="David" w:eastAsia="Times New Roman" w:hAnsi="David" w:cs="David"/>
                <w:color w:val="000000"/>
                <w:sz w:val="24"/>
                <w:szCs w:val="24"/>
                <w:rtl/>
              </w:rPr>
              <w:t xml:space="preserve"> + עלות הרחבות ל- 4 סוגי תוספות</w:t>
            </w:r>
            <w:r w:rsidRPr="00160D92">
              <w:rPr>
                <w:rFonts w:ascii="David" w:eastAsia="Times New Roman" w:hAnsi="David" w:cs="David"/>
                <w:color w:val="000000"/>
                <w:sz w:val="24"/>
                <w:szCs w:val="24"/>
                <w:u w:val="single"/>
                <w:rtl/>
              </w:rPr>
              <w:t xml:space="preserve"> חד פעמיות</w:t>
            </w:r>
            <w:r w:rsidRPr="00160D92">
              <w:rPr>
                <w:rFonts w:ascii="David" w:eastAsia="Times New Roman" w:hAnsi="David" w:cs="David"/>
                <w:color w:val="000000"/>
                <w:sz w:val="24"/>
                <w:szCs w:val="24"/>
                <w:rtl/>
              </w:rPr>
              <w:t xml:space="preserve">+ </w:t>
            </w:r>
            <w:r w:rsidRPr="00160D92">
              <w:rPr>
                <w:rFonts w:ascii="David" w:eastAsia="Times New Roman" w:hAnsi="David" w:cs="David"/>
                <w:color w:val="000000"/>
                <w:sz w:val="24"/>
                <w:szCs w:val="24"/>
                <w:u w:val="single"/>
                <w:rtl/>
              </w:rPr>
              <w:t>עלות שעה</w:t>
            </w:r>
            <w:r w:rsidRPr="00160D92">
              <w:rPr>
                <w:rFonts w:ascii="David" w:eastAsia="Times New Roman" w:hAnsi="David" w:cs="David"/>
                <w:color w:val="000000"/>
                <w:sz w:val="24"/>
                <w:szCs w:val="24"/>
                <w:rtl/>
              </w:rPr>
              <w:t xml:space="preserve"> משוקללת + עלות ענן ותוכנות </w:t>
            </w:r>
            <w:r w:rsidRPr="00160D92">
              <w:rPr>
                <w:rFonts w:ascii="David" w:eastAsia="Times New Roman" w:hAnsi="David" w:cs="David"/>
                <w:color w:val="000000"/>
                <w:sz w:val="24"/>
                <w:szCs w:val="24"/>
                <w:u w:val="single"/>
                <w:rtl/>
              </w:rPr>
              <w:t>שנתיות</w:t>
            </w:r>
          </w:p>
        </w:tc>
        <w:tc>
          <w:tcPr>
            <w:tcW w:w="5100" w:type="dxa"/>
            <w:shd w:val="clear" w:color="auto" w:fill="auto"/>
            <w:hideMark/>
          </w:tcPr>
          <w:p w14:paraId="071DE381"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ראה מסמכי המכרז המעודכנים</w:t>
            </w:r>
          </w:p>
        </w:tc>
      </w:tr>
      <w:tr w:rsidR="00BC6641" w:rsidRPr="00160D92" w14:paraId="63606AA6" w14:textId="77777777" w:rsidTr="00BC6641">
        <w:trPr>
          <w:trHeight w:val="1185"/>
        </w:trPr>
        <w:tc>
          <w:tcPr>
            <w:tcW w:w="980" w:type="dxa"/>
            <w:shd w:val="clear" w:color="auto" w:fill="auto"/>
            <w:hideMark/>
          </w:tcPr>
          <w:p w14:paraId="0AED3538"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53</w:t>
            </w:r>
          </w:p>
        </w:tc>
        <w:tc>
          <w:tcPr>
            <w:tcW w:w="1053" w:type="dxa"/>
            <w:shd w:val="clear" w:color="000000" w:fill="FFFFFF"/>
            <w:hideMark/>
          </w:tcPr>
          <w:p w14:paraId="491F53F3"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נספח 0.7.1</w:t>
            </w:r>
          </w:p>
        </w:tc>
        <w:tc>
          <w:tcPr>
            <w:tcW w:w="1253" w:type="dxa"/>
            <w:shd w:val="clear" w:color="000000" w:fill="FFFFFF"/>
            <w:hideMark/>
          </w:tcPr>
          <w:p w14:paraId="51E46A5E"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נספח 0.7.1</w:t>
            </w:r>
          </w:p>
        </w:tc>
        <w:tc>
          <w:tcPr>
            <w:tcW w:w="6396" w:type="dxa"/>
            <w:shd w:val="clear" w:color="000000" w:fill="FFFFFF"/>
            <w:hideMark/>
          </w:tcPr>
          <w:p w14:paraId="42D170D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נספח 0.7.1 - תצהיר המציע לעניין עמידתו בתנאי סף מנהליים</w:t>
            </w:r>
            <w:r w:rsidRPr="00160D92">
              <w:rPr>
                <w:rFonts w:ascii="David" w:eastAsia="Times New Roman" w:hAnsi="David" w:cs="David"/>
                <w:color w:val="000000"/>
                <w:sz w:val="24"/>
                <w:szCs w:val="24"/>
                <w:rtl/>
              </w:rPr>
              <w:br/>
              <w:t>רשום כי נספח 0.7.1.1 לצרף תעודת התאגדות אך מספר נספח זה משמש לנספח אחר כבר. נודה להבהרה היכן נדרש לצרפו</w:t>
            </w:r>
          </w:p>
        </w:tc>
        <w:tc>
          <w:tcPr>
            <w:tcW w:w="5100" w:type="dxa"/>
            <w:shd w:val="clear" w:color="auto" w:fill="auto"/>
            <w:hideMark/>
          </w:tcPr>
          <w:p w14:paraId="77E3AA85"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יש לצרפו כנספח 0.7.1.1. ראה מסמכי המכרז המעודכנים.</w:t>
            </w:r>
          </w:p>
        </w:tc>
      </w:tr>
      <w:tr w:rsidR="00BC6641" w:rsidRPr="00160D92" w14:paraId="62281583" w14:textId="77777777" w:rsidTr="00BC6641">
        <w:trPr>
          <w:trHeight w:val="1200"/>
        </w:trPr>
        <w:tc>
          <w:tcPr>
            <w:tcW w:w="980" w:type="dxa"/>
            <w:shd w:val="clear" w:color="auto" w:fill="auto"/>
            <w:hideMark/>
          </w:tcPr>
          <w:p w14:paraId="04E84A89"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54</w:t>
            </w:r>
          </w:p>
        </w:tc>
        <w:tc>
          <w:tcPr>
            <w:tcW w:w="1053" w:type="dxa"/>
            <w:shd w:val="clear" w:color="auto" w:fill="auto"/>
            <w:hideMark/>
          </w:tcPr>
          <w:p w14:paraId="5E801048"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נספח 0.7.2</w:t>
            </w:r>
          </w:p>
        </w:tc>
        <w:tc>
          <w:tcPr>
            <w:tcW w:w="1253" w:type="dxa"/>
            <w:shd w:val="clear" w:color="auto" w:fill="auto"/>
            <w:hideMark/>
          </w:tcPr>
          <w:p w14:paraId="71FD81EE" w14:textId="77777777" w:rsidR="00BC6641" w:rsidRPr="00160D92" w:rsidRDefault="00BC6641" w:rsidP="00944401">
            <w:pPr>
              <w:spacing w:after="0" w:line="240" w:lineRule="auto"/>
              <w:rPr>
                <w:rFonts w:ascii="Arial" w:eastAsia="Times New Roman" w:hAnsi="Arial"/>
                <w:color w:val="000000"/>
                <w:sz w:val="22"/>
                <w:szCs w:val="22"/>
                <w:rtl/>
              </w:rPr>
            </w:pPr>
          </w:p>
        </w:tc>
        <w:tc>
          <w:tcPr>
            <w:tcW w:w="6396" w:type="dxa"/>
            <w:shd w:val="clear" w:color="auto" w:fill="auto"/>
            <w:hideMark/>
          </w:tcPr>
          <w:p w14:paraId="256E7742" w14:textId="77777777" w:rsidR="00BC6641" w:rsidRPr="00160D92" w:rsidRDefault="00BC6641" w:rsidP="00944401">
            <w:pPr>
              <w:spacing w:after="0" w:line="240" w:lineRule="auto"/>
              <w:rPr>
                <w:rFonts w:ascii="Arial" w:eastAsia="Times New Roman" w:hAnsi="Arial"/>
                <w:color w:val="222222"/>
                <w:sz w:val="24"/>
                <w:szCs w:val="24"/>
              </w:rPr>
            </w:pPr>
            <w:r w:rsidRPr="00160D92">
              <w:rPr>
                <w:rFonts w:ascii="Arial" w:eastAsia="Times New Roman" w:hAnsi="Arial"/>
                <w:color w:val="222222"/>
                <w:sz w:val="24"/>
                <w:szCs w:val="24"/>
                <w:rtl/>
              </w:rPr>
              <w:t>האם במסגרת המכרז תאפשרו הגשה למערכת בינלאומית הנמצאת בשימוש בעשרות בתי חולים בארצות הברית תוך התחייבות כי מתחילת המכרז היא תהיה בעברית ותקבל תמיכה מחברה מובילה במערכות שיבוץ ואופטימיזציה בישראל.</w:t>
            </w:r>
          </w:p>
        </w:tc>
        <w:tc>
          <w:tcPr>
            <w:tcW w:w="5100" w:type="dxa"/>
            <w:shd w:val="clear" w:color="auto" w:fill="auto"/>
            <w:hideMark/>
          </w:tcPr>
          <w:p w14:paraId="19E1D2C1"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אין שינוי בנוסח הסעיף.</w:t>
            </w:r>
          </w:p>
        </w:tc>
      </w:tr>
      <w:tr w:rsidR="00BC6641" w:rsidRPr="00160D92" w14:paraId="2BC22938" w14:textId="77777777" w:rsidTr="00BC6641">
        <w:trPr>
          <w:trHeight w:val="1425"/>
        </w:trPr>
        <w:tc>
          <w:tcPr>
            <w:tcW w:w="980" w:type="dxa"/>
            <w:shd w:val="clear" w:color="auto" w:fill="auto"/>
            <w:hideMark/>
          </w:tcPr>
          <w:p w14:paraId="36CE38AD"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55</w:t>
            </w:r>
          </w:p>
        </w:tc>
        <w:tc>
          <w:tcPr>
            <w:tcW w:w="1053" w:type="dxa"/>
            <w:shd w:val="clear" w:color="000000" w:fill="FFFFFF"/>
            <w:hideMark/>
          </w:tcPr>
          <w:p w14:paraId="206128E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נספח 0.7.2</w:t>
            </w:r>
          </w:p>
        </w:tc>
        <w:tc>
          <w:tcPr>
            <w:tcW w:w="1253" w:type="dxa"/>
            <w:shd w:val="clear" w:color="000000" w:fill="FFFFFF"/>
            <w:hideMark/>
          </w:tcPr>
          <w:p w14:paraId="4A6A0605"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1, 2</w:t>
            </w:r>
          </w:p>
        </w:tc>
        <w:tc>
          <w:tcPr>
            <w:tcW w:w="6396" w:type="dxa"/>
            <w:shd w:val="clear" w:color="000000" w:fill="FFFFFF"/>
            <w:hideMark/>
          </w:tcPr>
          <w:p w14:paraId="6075D631"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להבנתנו הדרישה היא להצגת 3 לקוחות,  האם יכולה להיות חפיפה בין הלקוחות הרשומים בסעיף1 &gt; א  לבין אלו בסעיף 1&gt; ב  ואלו שבסעיף 1&gt; ג וכן אלו שבסעיף 2, במידה וכולם מקיימים את התנאים של הטבלאות השונות?</w:t>
            </w:r>
          </w:p>
        </w:tc>
        <w:tc>
          <w:tcPr>
            <w:tcW w:w="5100" w:type="dxa"/>
            <w:shd w:val="clear" w:color="auto" w:fill="auto"/>
            <w:hideMark/>
          </w:tcPr>
          <w:p w14:paraId="23A6F09E"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יכולה להיות חפיפה בין הלקוחות המוצגים בכל אחד מן הסעיפים ובתנאי שהלקוחות המוצגים בכל טבלה מקיימים את התנאים לטבלה זו.</w:t>
            </w:r>
          </w:p>
        </w:tc>
      </w:tr>
      <w:tr w:rsidR="00BC6641" w:rsidRPr="00160D92" w14:paraId="122019F0" w14:textId="77777777" w:rsidTr="00BC6641">
        <w:trPr>
          <w:trHeight w:val="1260"/>
        </w:trPr>
        <w:tc>
          <w:tcPr>
            <w:tcW w:w="980" w:type="dxa"/>
            <w:shd w:val="clear" w:color="auto" w:fill="auto"/>
            <w:hideMark/>
          </w:tcPr>
          <w:p w14:paraId="52B41C70"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56</w:t>
            </w:r>
          </w:p>
        </w:tc>
        <w:tc>
          <w:tcPr>
            <w:tcW w:w="1053" w:type="dxa"/>
            <w:shd w:val="clear" w:color="000000" w:fill="FFFFFF"/>
            <w:hideMark/>
          </w:tcPr>
          <w:p w14:paraId="62B3DF62"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נספח 0.7.2</w:t>
            </w:r>
          </w:p>
        </w:tc>
        <w:tc>
          <w:tcPr>
            <w:tcW w:w="1253" w:type="dxa"/>
            <w:shd w:val="clear" w:color="000000" w:fill="FFFFFF"/>
            <w:hideMark/>
          </w:tcPr>
          <w:p w14:paraId="298DA59E"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1 ג</w:t>
            </w:r>
          </w:p>
        </w:tc>
        <w:tc>
          <w:tcPr>
            <w:tcW w:w="6396" w:type="dxa"/>
            <w:shd w:val="clear" w:color="000000" w:fill="FFFFFF"/>
            <w:hideMark/>
          </w:tcPr>
          <w:p w14:paraId="3A177145"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רצינו להביא לידיעתכם כי </w:t>
            </w:r>
            <w:proofErr w:type="spellStart"/>
            <w:r w:rsidRPr="00160D92">
              <w:rPr>
                <w:rFonts w:ascii="David" w:eastAsia="Times New Roman" w:hAnsi="David" w:cs="David"/>
                <w:color w:val="000000"/>
                <w:sz w:val="24"/>
                <w:szCs w:val="24"/>
                <w:rtl/>
              </w:rPr>
              <w:t>כי</w:t>
            </w:r>
            <w:proofErr w:type="spellEnd"/>
            <w:r w:rsidRPr="00160D92">
              <w:rPr>
                <w:rFonts w:ascii="David" w:eastAsia="Times New Roman" w:hAnsi="David" w:cs="David"/>
                <w:color w:val="000000"/>
                <w:sz w:val="24"/>
                <w:szCs w:val="24"/>
                <w:rtl/>
              </w:rPr>
              <w:t xml:space="preserve"> סעיף ג מדבר על לקוחות המותקנים בענן, אך אין סעיף תואם ללקוחות המותקנים לא בענן (</w:t>
            </w:r>
            <w:r w:rsidRPr="00160D92">
              <w:rPr>
                <w:rFonts w:ascii="David" w:eastAsia="Times New Roman" w:hAnsi="David" w:cs="David"/>
                <w:color w:val="000000"/>
                <w:sz w:val="24"/>
                <w:szCs w:val="24"/>
              </w:rPr>
              <w:t>ON-PREMISE</w:t>
            </w:r>
            <w:r w:rsidRPr="00160D92">
              <w:rPr>
                <w:rFonts w:ascii="David" w:eastAsia="Times New Roman" w:hAnsi="David" w:cs="David"/>
                <w:color w:val="000000"/>
                <w:sz w:val="24"/>
                <w:szCs w:val="24"/>
                <w:rtl/>
              </w:rPr>
              <w:t>). האם נדרש בכלל לספק גם לקוח כזה בכלל?</w:t>
            </w:r>
          </w:p>
        </w:tc>
        <w:tc>
          <w:tcPr>
            <w:tcW w:w="5100" w:type="dxa"/>
            <w:shd w:val="clear" w:color="auto" w:fill="auto"/>
            <w:hideMark/>
          </w:tcPr>
          <w:p w14:paraId="306139DC"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 xml:space="preserve">סעיפים א' ו-ב' אינם מתייחסים לאופן ההתקנה. ניתן להציג בהם לקוחות אשר המערכת מותקנת אצלם </w:t>
            </w:r>
            <w:r w:rsidRPr="00160D92">
              <w:rPr>
                <w:rFonts w:ascii="Arial" w:eastAsia="Times New Roman" w:hAnsi="Arial"/>
                <w:color w:val="000000"/>
                <w:sz w:val="22"/>
                <w:szCs w:val="22"/>
              </w:rPr>
              <w:t>On</w:t>
            </w:r>
            <w:r w:rsidRPr="00160D92">
              <w:rPr>
                <w:rFonts w:ascii="Arial" w:eastAsia="Times New Roman" w:hAnsi="Arial"/>
                <w:color w:val="000000"/>
                <w:sz w:val="22"/>
                <w:szCs w:val="22"/>
                <w:rtl/>
              </w:rPr>
              <w:t xml:space="preserve"> </w:t>
            </w:r>
            <w:r w:rsidRPr="00160D92">
              <w:rPr>
                <w:rFonts w:ascii="Arial" w:eastAsia="Times New Roman" w:hAnsi="Arial"/>
                <w:color w:val="000000"/>
                <w:sz w:val="22"/>
                <w:szCs w:val="22"/>
              </w:rPr>
              <w:t>Premise</w:t>
            </w:r>
            <w:r w:rsidRPr="00160D92">
              <w:rPr>
                <w:rFonts w:ascii="Arial" w:eastAsia="Times New Roman" w:hAnsi="Arial"/>
                <w:color w:val="000000"/>
                <w:sz w:val="22"/>
                <w:szCs w:val="22"/>
                <w:rtl/>
              </w:rPr>
              <w:t xml:space="preserve"> או ענן.</w:t>
            </w:r>
          </w:p>
        </w:tc>
      </w:tr>
      <w:tr w:rsidR="00BC6641" w:rsidRPr="00160D92" w14:paraId="3F99E486" w14:textId="77777777" w:rsidTr="00BC6641">
        <w:trPr>
          <w:trHeight w:val="750"/>
        </w:trPr>
        <w:tc>
          <w:tcPr>
            <w:tcW w:w="980" w:type="dxa"/>
            <w:shd w:val="clear" w:color="auto" w:fill="auto"/>
            <w:hideMark/>
          </w:tcPr>
          <w:p w14:paraId="748FC62E"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57</w:t>
            </w:r>
          </w:p>
        </w:tc>
        <w:tc>
          <w:tcPr>
            <w:tcW w:w="1053" w:type="dxa"/>
            <w:shd w:val="clear" w:color="000000" w:fill="FFFFFF"/>
            <w:hideMark/>
          </w:tcPr>
          <w:p w14:paraId="4AB2C32E"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נספח  0.8.2 (הסכם)</w:t>
            </w:r>
          </w:p>
        </w:tc>
        <w:tc>
          <w:tcPr>
            <w:tcW w:w="1253" w:type="dxa"/>
            <w:shd w:val="clear" w:color="000000" w:fill="FFFFFF"/>
            <w:hideMark/>
          </w:tcPr>
          <w:p w14:paraId="46F687EA"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19.2</w:t>
            </w:r>
          </w:p>
        </w:tc>
        <w:tc>
          <w:tcPr>
            <w:tcW w:w="6396" w:type="dxa"/>
            <w:shd w:val="clear" w:color="000000" w:fill="FFFFFF"/>
            <w:hideMark/>
          </w:tcPr>
          <w:p w14:paraId="7AC8EB6E"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נודה לעדכון  ל 12 חודשים לפני קרות האירוע, והקטנת הסכום לסכום יותר פרופורציונאלי של  1,000,000 ₪</w:t>
            </w:r>
          </w:p>
        </w:tc>
        <w:tc>
          <w:tcPr>
            <w:tcW w:w="5100" w:type="dxa"/>
            <w:shd w:val="clear" w:color="auto" w:fill="auto"/>
            <w:hideMark/>
          </w:tcPr>
          <w:p w14:paraId="08FCC97C" w14:textId="77777777" w:rsidR="00BC6641" w:rsidRPr="00160D92" w:rsidRDefault="00BC6641" w:rsidP="00944401">
            <w:pPr>
              <w:spacing w:after="0" w:line="240" w:lineRule="auto"/>
              <w:rPr>
                <w:rFonts w:ascii="Arial" w:eastAsia="Times New Roman" w:hAnsi="Arial"/>
                <w:color w:val="222222"/>
                <w:sz w:val="24"/>
                <w:szCs w:val="24"/>
                <w:rtl/>
              </w:rPr>
            </w:pPr>
            <w:r w:rsidRPr="00160D92">
              <w:rPr>
                <w:rFonts w:ascii="Arial" w:eastAsia="Times New Roman" w:hAnsi="Arial"/>
                <w:color w:val="222222"/>
                <w:sz w:val="24"/>
                <w:szCs w:val="24"/>
                <w:rtl/>
              </w:rPr>
              <w:t>אין שינוי בנוסח הסעיף</w:t>
            </w:r>
          </w:p>
        </w:tc>
      </w:tr>
      <w:tr w:rsidR="00BC6641" w:rsidRPr="00160D92" w14:paraId="61C0ADC8" w14:textId="77777777" w:rsidTr="00BC6641">
        <w:trPr>
          <w:trHeight w:val="1515"/>
        </w:trPr>
        <w:tc>
          <w:tcPr>
            <w:tcW w:w="980" w:type="dxa"/>
            <w:shd w:val="clear" w:color="auto" w:fill="auto"/>
            <w:hideMark/>
          </w:tcPr>
          <w:p w14:paraId="0DE0CD76"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58</w:t>
            </w:r>
          </w:p>
        </w:tc>
        <w:tc>
          <w:tcPr>
            <w:tcW w:w="1053" w:type="dxa"/>
            <w:shd w:val="clear" w:color="000000" w:fill="FFFFFF"/>
            <w:hideMark/>
          </w:tcPr>
          <w:p w14:paraId="0436E71C"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נספח  0.8.2 (הסכם)</w:t>
            </w:r>
          </w:p>
        </w:tc>
        <w:tc>
          <w:tcPr>
            <w:tcW w:w="1253" w:type="dxa"/>
            <w:shd w:val="clear" w:color="000000" w:fill="FFFFFF"/>
            <w:hideMark/>
          </w:tcPr>
          <w:p w14:paraId="494CDC56"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19.3</w:t>
            </w:r>
          </w:p>
        </w:tc>
        <w:tc>
          <w:tcPr>
            <w:tcW w:w="6396" w:type="dxa"/>
            <w:shd w:val="clear" w:color="000000" w:fill="FFFFFF"/>
            <w:hideMark/>
          </w:tcPr>
          <w:p w14:paraId="24ADADCE"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מכיוון שמקרה יכול לקרות גם לאחר שהספק קיבל תשלום על  חודשים בודדים מועטים, נודה לעדכון הסעיף כך שהאחריות תהיה עד היקף מוגבל למה ששולם עד כה, וכן שהסכום לא יפחת מ 100 א' ₪ (במקום 500 א' דולרים שמוגדרים בסעיף קודם)  במצב כזה</w:t>
            </w:r>
          </w:p>
        </w:tc>
        <w:tc>
          <w:tcPr>
            <w:tcW w:w="5100" w:type="dxa"/>
            <w:shd w:val="clear" w:color="auto" w:fill="auto"/>
            <w:hideMark/>
          </w:tcPr>
          <w:p w14:paraId="35F17427" w14:textId="77777777" w:rsidR="00BC6641" w:rsidRPr="00160D92" w:rsidRDefault="00BC6641" w:rsidP="00944401">
            <w:pPr>
              <w:spacing w:after="0" w:line="240" w:lineRule="auto"/>
              <w:rPr>
                <w:rFonts w:ascii="Arial" w:eastAsia="Times New Roman" w:hAnsi="Arial"/>
                <w:color w:val="222222"/>
                <w:sz w:val="24"/>
                <w:szCs w:val="24"/>
                <w:rtl/>
              </w:rPr>
            </w:pPr>
            <w:r w:rsidRPr="00160D92">
              <w:rPr>
                <w:rFonts w:ascii="Arial" w:eastAsia="Times New Roman" w:hAnsi="Arial"/>
                <w:color w:val="222222"/>
                <w:sz w:val="24"/>
                <w:szCs w:val="24"/>
                <w:rtl/>
              </w:rPr>
              <w:t>אין שינוי בנוסח הסעיף</w:t>
            </w:r>
          </w:p>
        </w:tc>
      </w:tr>
      <w:tr w:rsidR="00BC6641" w:rsidRPr="00160D92" w14:paraId="4C777AD6" w14:textId="77777777" w:rsidTr="00344C88">
        <w:trPr>
          <w:trHeight w:val="1305"/>
        </w:trPr>
        <w:tc>
          <w:tcPr>
            <w:tcW w:w="980" w:type="dxa"/>
            <w:shd w:val="clear" w:color="auto" w:fill="auto"/>
            <w:hideMark/>
          </w:tcPr>
          <w:p w14:paraId="37D7CC17"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59</w:t>
            </w:r>
          </w:p>
        </w:tc>
        <w:tc>
          <w:tcPr>
            <w:tcW w:w="1053" w:type="dxa"/>
            <w:shd w:val="clear" w:color="000000" w:fill="FFFFFF"/>
            <w:hideMark/>
          </w:tcPr>
          <w:p w14:paraId="6CBD608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נספח  0.8.2 (הסכם)</w:t>
            </w:r>
          </w:p>
        </w:tc>
        <w:tc>
          <w:tcPr>
            <w:tcW w:w="1253" w:type="dxa"/>
            <w:shd w:val="clear" w:color="000000" w:fill="FFFFFF"/>
            <w:hideMark/>
          </w:tcPr>
          <w:p w14:paraId="382DE507"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10.2</w:t>
            </w:r>
          </w:p>
        </w:tc>
        <w:tc>
          <w:tcPr>
            <w:tcW w:w="6396" w:type="dxa"/>
            <w:shd w:val="clear" w:color="000000" w:fill="FFFFFF"/>
            <w:hideMark/>
          </w:tcPr>
          <w:p w14:paraId="53B81548"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מדיניות החברה היא שכל פיתוח שמתבצע הופך להיות חלק </w:t>
            </w:r>
            <w:proofErr w:type="spellStart"/>
            <w:r w:rsidRPr="00160D92">
              <w:rPr>
                <w:rFonts w:ascii="David" w:eastAsia="Times New Roman" w:hAnsi="David" w:cs="David"/>
                <w:color w:val="000000"/>
                <w:sz w:val="24"/>
                <w:szCs w:val="24"/>
                <w:rtl/>
              </w:rPr>
              <w:t>מהגרסא</w:t>
            </w:r>
            <w:proofErr w:type="spellEnd"/>
            <w:r w:rsidRPr="00160D92">
              <w:rPr>
                <w:rFonts w:ascii="David" w:eastAsia="Times New Roman" w:hAnsi="David" w:cs="David"/>
                <w:color w:val="000000"/>
                <w:sz w:val="24"/>
                <w:szCs w:val="24"/>
                <w:rtl/>
              </w:rPr>
              <w:t xml:space="preserve"> המרכזית של המערכת, ולכן פיתוחים הופכים להיות חלק מקוד המקור אשר משמש את שאר הלקוחות. נודה לתיקון הסעיף כך שהבעלות על פיתוחים תישאר בבעלותה של הספק</w:t>
            </w:r>
          </w:p>
        </w:tc>
        <w:tc>
          <w:tcPr>
            <w:tcW w:w="5100" w:type="dxa"/>
            <w:shd w:val="clear" w:color="auto" w:fill="auto"/>
            <w:hideMark/>
          </w:tcPr>
          <w:p w14:paraId="58155FE5" w14:textId="77777777" w:rsidR="00BC6641" w:rsidRPr="00344C88" w:rsidRDefault="00BC6641" w:rsidP="00944401">
            <w:pPr>
              <w:spacing w:after="0" w:line="240" w:lineRule="auto"/>
              <w:rPr>
                <w:rFonts w:ascii="Arial" w:eastAsia="Times New Roman" w:hAnsi="Arial"/>
                <w:color w:val="000000"/>
                <w:sz w:val="22"/>
                <w:szCs w:val="22"/>
                <w:rtl/>
              </w:rPr>
            </w:pPr>
            <w:r w:rsidRPr="00344C88">
              <w:rPr>
                <w:rFonts w:ascii="Arial" w:eastAsia="Times New Roman" w:hAnsi="Arial"/>
                <w:color w:val="000000"/>
                <w:sz w:val="22"/>
                <w:szCs w:val="22"/>
                <w:rtl/>
              </w:rPr>
              <w:t>ראה מסמכי המכרז המעודכנים</w:t>
            </w:r>
          </w:p>
        </w:tc>
      </w:tr>
      <w:tr w:rsidR="00BC6641" w:rsidRPr="00160D92" w14:paraId="1B357C11" w14:textId="77777777" w:rsidTr="00BC6641">
        <w:trPr>
          <w:trHeight w:val="945"/>
        </w:trPr>
        <w:tc>
          <w:tcPr>
            <w:tcW w:w="980" w:type="dxa"/>
            <w:shd w:val="clear" w:color="auto" w:fill="auto"/>
            <w:hideMark/>
          </w:tcPr>
          <w:p w14:paraId="1EB04560"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60</w:t>
            </w:r>
          </w:p>
        </w:tc>
        <w:tc>
          <w:tcPr>
            <w:tcW w:w="1053" w:type="dxa"/>
            <w:shd w:val="clear" w:color="000000" w:fill="FFFFFF"/>
            <w:hideMark/>
          </w:tcPr>
          <w:p w14:paraId="6B624159"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נספח  0.8.2 (הסכם)</w:t>
            </w:r>
          </w:p>
        </w:tc>
        <w:tc>
          <w:tcPr>
            <w:tcW w:w="1253" w:type="dxa"/>
            <w:shd w:val="clear" w:color="000000" w:fill="FFFFFF"/>
            <w:hideMark/>
          </w:tcPr>
          <w:p w14:paraId="3371EC7E"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10.3</w:t>
            </w:r>
          </w:p>
        </w:tc>
        <w:tc>
          <w:tcPr>
            <w:tcW w:w="6396" w:type="dxa"/>
            <w:shd w:val="clear" w:color="000000" w:fill="FFFFFF"/>
            <w:hideMark/>
          </w:tcPr>
          <w:p w14:paraId="348A6CAD"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נודה להוסיף הערה שמחריגה את האפשרות של הספק לבצע שימוש בנתונים לצורך תפעול  התקינות של השירות  וחישובים </w:t>
            </w:r>
            <w:proofErr w:type="spellStart"/>
            <w:r w:rsidRPr="00160D92">
              <w:rPr>
                <w:rFonts w:ascii="David" w:eastAsia="Times New Roman" w:hAnsi="David" w:cs="David"/>
                <w:color w:val="000000"/>
                <w:sz w:val="24"/>
                <w:szCs w:val="24"/>
                <w:rtl/>
              </w:rPr>
              <w:t>אגרטיביים</w:t>
            </w:r>
            <w:proofErr w:type="spellEnd"/>
            <w:r w:rsidRPr="00160D92">
              <w:rPr>
                <w:rFonts w:ascii="David" w:eastAsia="Times New Roman" w:hAnsi="David" w:cs="David"/>
                <w:color w:val="000000"/>
                <w:sz w:val="24"/>
                <w:szCs w:val="24"/>
                <w:rtl/>
              </w:rPr>
              <w:t xml:space="preserve"> של היקפי שימוש ועדו'</w:t>
            </w:r>
          </w:p>
        </w:tc>
        <w:tc>
          <w:tcPr>
            <w:tcW w:w="5100" w:type="dxa"/>
            <w:shd w:val="clear" w:color="auto" w:fill="auto"/>
            <w:hideMark/>
          </w:tcPr>
          <w:p w14:paraId="3D77E697" w14:textId="77777777" w:rsidR="00BC6641" w:rsidRPr="00344C88" w:rsidRDefault="00BC6641" w:rsidP="00944401">
            <w:pPr>
              <w:spacing w:after="0" w:line="240" w:lineRule="auto"/>
              <w:rPr>
                <w:rFonts w:ascii="Arial" w:eastAsia="Times New Roman" w:hAnsi="Arial"/>
                <w:color w:val="222222"/>
                <w:sz w:val="24"/>
                <w:szCs w:val="24"/>
                <w:rtl/>
              </w:rPr>
            </w:pPr>
            <w:r w:rsidRPr="00344C88">
              <w:rPr>
                <w:rFonts w:ascii="Arial" w:eastAsia="Times New Roman" w:hAnsi="Arial"/>
                <w:color w:val="222222"/>
                <w:sz w:val="24"/>
                <w:szCs w:val="24"/>
                <w:rtl/>
              </w:rPr>
              <w:t>אין שינוי בנוסח הסעיף</w:t>
            </w:r>
          </w:p>
        </w:tc>
      </w:tr>
      <w:tr w:rsidR="00BC6641" w:rsidRPr="00160D92" w14:paraId="3DE79E56" w14:textId="77777777" w:rsidTr="00BC6641">
        <w:trPr>
          <w:trHeight w:val="870"/>
        </w:trPr>
        <w:tc>
          <w:tcPr>
            <w:tcW w:w="980" w:type="dxa"/>
            <w:shd w:val="clear" w:color="auto" w:fill="auto"/>
            <w:hideMark/>
          </w:tcPr>
          <w:p w14:paraId="6DE54CFF" w14:textId="77777777" w:rsidR="00BC6641" w:rsidRPr="00160D92" w:rsidRDefault="00BC6641" w:rsidP="00944401">
            <w:pPr>
              <w:spacing w:after="0" w:line="240" w:lineRule="auto"/>
              <w:rPr>
                <w:rFonts w:ascii="Arial" w:eastAsia="Times New Roman" w:hAnsi="Arial"/>
                <w:color w:val="000000"/>
                <w:sz w:val="22"/>
                <w:szCs w:val="22"/>
              </w:rPr>
            </w:pPr>
            <w:r w:rsidRPr="00160D92">
              <w:rPr>
                <w:rFonts w:ascii="Arial" w:eastAsia="Times New Roman" w:hAnsi="Arial"/>
                <w:color w:val="000000"/>
                <w:sz w:val="22"/>
                <w:szCs w:val="22"/>
                <w:rtl/>
              </w:rPr>
              <w:t>61</w:t>
            </w:r>
          </w:p>
        </w:tc>
        <w:tc>
          <w:tcPr>
            <w:tcW w:w="1053" w:type="dxa"/>
            <w:shd w:val="clear" w:color="auto" w:fill="auto"/>
            <w:hideMark/>
          </w:tcPr>
          <w:p w14:paraId="10C7D504"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נספח 0.13.2</w:t>
            </w:r>
          </w:p>
        </w:tc>
        <w:tc>
          <w:tcPr>
            <w:tcW w:w="1253" w:type="dxa"/>
            <w:shd w:val="clear" w:color="auto" w:fill="auto"/>
            <w:hideMark/>
          </w:tcPr>
          <w:p w14:paraId="5D43B007"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א.</w:t>
            </w:r>
          </w:p>
        </w:tc>
        <w:tc>
          <w:tcPr>
            <w:tcW w:w="6396" w:type="dxa"/>
            <w:shd w:val="clear" w:color="auto" w:fill="auto"/>
            <w:hideMark/>
          </w:tcPr>
          <w:p w14:paraId="08C4D184" w14:textId="77777777" w:rsidR="00BC6641" w:rsidRPr="00160D92" w:rsidRDefault="00BC6641" w:rsidP="00944401">
            <w:pPr>
              <w:spacing w:after="0" w:line="240" w:lineRule="auto"/>
              <w:rPr>
                <w:rFonts w:ascii="David" w:eastAsia="Times New Roman" w:hAnsi="David" w:cs="David"/>
                <w:color w:val="000000"/>
                <w:sz w:val="24"/>
                <w:szCs w:val="24"/>
                <w:rtl/>
              </w:rPr>
            </w:pPr>
            <w:r w:rsidRPr="00160D92">
              <w:rPr>
                <w:rFonts w:ascii="David" w:eastAsia="Times New Roman" w:hAnsi="David" w:cs="David"/>
                <w:color w:val="000000"/>
                <w:sz w:val="24"/>
                <w:szCs w:val="24"/>
                <w:rtl/>
              </w:rPr>
              <w:t xml:space="preserve"> האם צריך להציג את ה- </w:t>
            </w:r>
            <w:r w:rsidRPr="00160D92">
              <w:rPr>
                <w:rFonts w:ascii="David" w:eastAsia="Times New Roman" w:hAnsi="David" w:cs="David"/>
                <w:color w:val="000000"/>
                <w:sz w:val="24"/>
                <w:szCs w:val="24"/>
              </w:rPr>
              <w:t>demo</w:t>
            </w:r>
            <w:r w:rsidRPr="00160D92">
              <w:rPr>
                <w:rFonts w:ascii="David" w:eastAsia="Times New Roman" w:hAnsi="David" w:cs="David"/>
                <w:color w:val="000000"/>
                <w:sz w:val="24"/>
                <w:szCs w:val="24"/>
                <w:rtl/>
              </w:rPr>
              <w:t xml:space="preserve"> כבר במענה או רק לאחר פנייה של משרד הבריאות? אם במענה - מהו האופן שבו צריך להציג את הדמו?</w:t>
            </w:r>
          </w:p>
        </w:tc>
        <w:tc>
          <w:tcPr>
            <w:tcW w:w="5100" w:type="dxa"/>
            <w:shd w:val="clear" w:color="auto" w:fill="auto"/>
            <w:hideMark/>
          </w:tcPr>
          <w:p w14:paraId="01A667AF" w14:textId="77777777" w:rsidR="00BC6641" w:rsidRPr="00160D92" w:rsidRDefault="00BC6641" w:rsidP="00944401">
            <w:pPr>
              <w:spacing w:after="0" w:line="240" w:lineRule="auto"/>
              <w:rPr>
                <w:rFonts w:ascii="Arial" w:eastAsia="Times New Roman" w:hAnsi="Arial"/>
                <w:color w:val="000000"/>
                <w:sz w:val="22"/>
                <w:szCs w:val="22"/>
                <w:rtl/>
              </w:rPr>
            </w:pPr>
            <w:r w:rsidRPr="00160D92">
              <w:rPr>
                <w:rFonts w:ascii="Arial" w:eastAsia="Times New Roman" w:hAnsi="Arial"/>
                <w:color w:val="000000"/>
                <w:sz w:val="22"/>
                <w:szCs w:val="22"/>
                <w:rtl/>
              </w:rPr>
              <w:t>יש להציג את הדמו לאחר פנייה של המשרד. ההצגה תתואם לפחות 5 ימי עבודה מראש.</w:t>
            </w:r>
          </w:p>
        </w:tc>
      </w:tr>
    </w:tbl>
    <w:p w14:paraId="7EFBD16F" w14:textId="77777777" w:rsidR="00160D92" w:rsidRPr="00160D92" w:rsidRDefault="00160D92" w:rsidP="002D1CFD">
      <w:pPr>
        <w:spacing w:after="0" w:line="240" w:lineRule="auto"/>
        <w:ind w:left="39"/>
        <w:jc w:val="center"/>
        <w:rPr>
          <w:rFonts w:ascii="David" w:hAnsi="David" w:cs="David"/>
          <w:b/>
          <w:bCs/>
          <w:sz w:val="24"/>
          <w:szCs w:val="24"/>
          <w:u w:val="single"/>
          <w:rtl/>
          <w:lang w:eastAsia="he-IL"/>
        </w:rPr>
      </w:pPr>
    </w:p>
    <w:p w14:paraId="7C1BF121" w14:textId="56FE6723" w:rsidR="007B3401" w:rsidRPr="00D43A77" w:rsidRDefault="007B3401" w:rsidP="002D1CFD">
      <w:pPr>
        <w:spacing w:after="0" w:line="240" w:lineRule="auto"/>
        <w:ind w:left="39"/>
        <w:jc w:val="center"/>
        <w:rPr>
          <w:rFonts w:ascii="David" w:hAnsi="David" w:cs="David"/>
          <w:b/>
          <w:bCs/>
          <w:sz w:val="24"/>
          <w:szCs w:val="24"/>
          <w:u w:val="single"/>
          <w:rtl/>
          <w:lang w:eastAsia="he-IL"/>
        </w:rPr>
      </w:pPr>
    </w:p>
    <w:p w14:paraId="678FCA8C" w14:textId="77777777" w:rsidR="00F34D5F" w:rsidRPr="00D43A77" w:rsidRDefault="00F34D5F" w:rsidP="002D1CFD">
      <w:pPr>
        <w:spacing w:after="0" w:line="240" w:lineRule="auto"/>
        <w:ind w:left="39"/>
        <w:jc w:val="center"/>
        <w:rPr>
          <w:rFonts w:ascii="David" w:hAnsi="David" w:cs="David"/>
          <w:b/>
          <w:bCs/>
          <w:sz w:val="24"/>
          <w:szCs w:val="24"/>
          <w:u w:val="single"/>
          <w:rtl/>
          <w:lang w:eastAsia="he-IL"/>
        </w:rPr>
      </w:pPr>
    </w:p>
    <w:p w14:paraId="1A164E37" w14:textId="77777777" w:rsidR="00F34D5F" w:rsidRPr="00B912F1" w:rsidRDefault="00F34D5F" w:rsidP="002D1CFD">
      <w:pPr>
        <w:spacing w:after="0" w:line="240" w:lineRule="auto"/>
        <w:ind w:left="39"/>
        <w:jc w:val="center"/>
        <w:rPr>
          <w:rFonts w:ascii="David" w:hAnsi="David" w:cs="David"/>
          <w:b/>
          <w:bCs/>
          <w:sz w:val="24"/>
          <w:szCs w:val="24"/>
          <w:u w:val="single"/>
          <w:rtl/>
          <w:lang w:eastAsia="he-IL"/>
        </w:rPr>
      </w:pPr>
    </w:p>
    <w:p w14:paraId="2DD96BB6" w14:textId="0905E3B0" w:rsidR="002D1CFD" w:rsidRPr="00D43A77" w:rsidRDefault="002D1CFD" w:rsidP="002D1CFD">
      <w:pPr>
        <w:spacing w:after="0" w:line="240" w:lineRule="auto"/>
        <w:ind w:left="39"/>
        <w:jc w:val="center"/>
        <w:rPr>
          <w:rFonts w:ascii="David" w:hAnsi="David" w:cs="David"/>
          <w:sz w:val="24"/>
          <w:szCs w:val="24"/>
          <w:rtl/>
          <w:lang w:eastAsia="he-IL"/>
        </w:rPr>
      </w:pPr>
    </w:p>
    <w:p w14:paraId="41FC7DC0" w14:textId="4225CA77" w:rsidR="002D1CFD" w:rsidRPr="00D43A77" w:rsidRDefault="002D1CFD" w:rsidP="002D1CFD">
      <w:pPr>
        <w:spacing w:after="0" w:line="240" w:lineRule="auto"/>
        <w:ind w:left="39"/>
        <w:jc w:val="both"/>
        <w:rPr>
          <w:rFonts w:ascii="David" w:hAnsi="David" w:cs="David"/>
          <w:sz w:val="24"/>
          <w:szCs w:val="24"/>
          <w:rtl/>
          <w:lang w:eastAsia="he-IL"/>
        </w:rPr>
      </w:pPr>
    </w:p>
    <w:p w14:paraId="26B1245B" w14:textId="77777777" w:rsidR="006210B1" w:rsidRPr="00D43A77" w:rsidRDefault="006210B1" w:rsidP="002D1CFD">
      <w:pPr>
        <w:spacing w:after="0" w:line="240" w:lineRule="auto"/>
        <w:ind w:left="39"/>
        <w:jc w:val="both"/>
        <w:rPr>
          <w:rFonts w:ascii="David" w:hAnsi="David" w:cs="David"/>
          <w:sz w:val="24"/>
          <w:szCs w:val="24"/>
          <w:lang w:eastAsia="he-IL"/>
        </w:rPr>
      </w:pPr>
    </w:p>
    <w:sectPr w:rsidR="006210B1" w:rsidRPr="00D43A77" w:rsidSect="00160D92">
      <w:pgSz w:w="16838" w:h="11906" w:orient="landscape"/>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B758B5" w14:textId="77777777" w:rsidR="009377DD" w:rsidRDefault="009377DD" w:rsidP="00463436">
      <w:pPr>
        <w:spacing w:after="0" w:line="240" w:lineRule="auto"/>
      </w:pPr>
      <w:r>
        <w:separator/>
      </w:r>
    </w:p>
  </w:endnote>
  <w:endnote w:type="continuationSeparator" w:id="0">
    <w:p w14:paraId="6FA27BE0" w14:textId="77777777" w:rsidR="009377DD" w:rsidRDefault="009377DD" w:rsidP="004634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David">
    <w:panose1 w:val="020E0502060401010101"/>
    <w:charset w:val="B1"/>
    <w:family w:val="swiss"/>
    <w:pitch w:val="variable"/>
    <w:sig w:usb0="00000801" w:usb1="00000000" w:usb2="00000000" w:usb3="00000000" w:csb0="00000020" w:csb1="00000000"/>
  </w:font>
  <w:font w:name="Adobe Devanagari">
    <w:panose1 w:val="02040503050201020203"/>
    <w:charset w:val="00"/>
    <w:family w:val="roman"/>
    <w:notTrueType/>
    <w:pitch w:val="variable"/>
    <w:sig w:usb0="00008003" w:usb1="00000000" w:usb2="00000000" w:usb3="00000000" w:csb0="00000001" w:csb1="00000000"/>
  </w:font>
  <w:font w:name="Narkisi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230510126"/>
      <w:docPartObj>
        <w:docPartGallery w:val="Page Numbers (Bottom of Page)"/>
        <w:docPartUnique/>
      </w:docPartObj>
    </w:sdtPr>
    <w:sdtEndPr/>
    <w:sdtContent>
      <w:p w14:paraId="19694785" w14:textId="28DFCBC7" w:rsidR="00B47D10" w:rsidRDefault="00B47D10">
        <w:pPr>
          <w:pStyle w:val="af4"/>
          <w:jc w:val="center"/>
        </w:pPr>
        <w:r>
          <w:fldChar w:fldCharType="begin"/>
        </w:r>
        <w:r>
          <w:instrText>PAGE   \* MERGEFORMAT</w:instrText>
        </w:r>
        <w:r>
          <w:fldChar w:fldCharType="separate"/>
        </w:r>
        <w:r w:rsidR="00BC30D7" w:rsidRPr="00BC30D7">
          <w:rPr>
            <w:noProof/>
            <w:rtl/>
            <w:lang w:val="he-IL"/>
          </w:rPr>
          <w:t>13</w:t>
        </w:r>
        <w:r>
          <w:fldChar w:fldCharType="end"/>
        </w:r>
      </w:p>
    </w:sdtContent>
  </w:sdt>
  <w:p w14:paraId="39614276" w14:textId="77777777" w:rsidR="00B47D10" w:rsidRDefault="00B47D10">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AD2543" w14:textId="77777777" w:rsidR="009377DD" w:rsidRDefault="009377DD" w:rsidP="00463436">
      <w:pPr>
        <w:spacing w:after="0" w:line="240" w:lineRule="auto"/>
      </w:pPr>
      <w:r>
        <w:separator/>
      </w:r>
    </w:p>
  </w:footnote>
  <w:footnote w:type="continuationSeparator" w:id="0">
    <w:p w14:paraId="47E769BF" w14:textId="77777777" w:rsidR="009377DD" w:rsidRDefault="009377DD" w:rsidP="004634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B89AF" w14:textId="6372EEB6" w:rsidR="00B47D10" w:rsidRPr="00516FA5" w:rsidRDefault="00516FA5" w:rsidP="00516FA5">
    <w:pPr>
      <w:pStyle w:val="af2"/>
      <w:rPr>
        <w:rtl/>
      </w:rPr>
    </w:pPr>
    <w:r w:rsidRPr="00940AF1">
      <w:rPr>
        <w:rFonts w:cs="David"/>
        <w:noProof/>
      </w:rPr>
      <w:drawing>
        <wp:anchor distT="0" distB="0" distL="114300" distR="114300" simplePos="0" relativeHeight="251659264" behindDoc="0" locked="0" layoutInCell="1" allowOverlap="1" wp14:anchorId="07338DA0" wp14:editId="5FCCDD9C">
          <wp:simplePos x="0" y="0"/>
          <wp:positionH relativeFrom="column">
            <wp:posOffset>-466725</wp:posOffset>
          </wp:positionH>
          <wp:positionV relativeFrom="paragraph">
            <wp:posOffset>0</wp:posOffset>
          </wp:positionV>
          <wp:extent cx="7562850" cy="719455"/>
          <wp:effectExtent l="0" t="0" r="0" b="4445"/>
          <wp:wrapSquare wrapText="bothSides"/>
          <wp:docPr id="869995704" name="תמונה 869995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בריאות דיגיטלית ומחשוב"/>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62850" cy="7194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612F94"/>
    <w:multiLevelType w:val="hybridMultilevel"/>
    <w:tmpl w:val="1C9C1084"/>
    <w:lvl w:ilvl="0" w:tplc="7FAE9A64">
      <w:start w:val="1"/>
      <w:numFmt w:val="decimal"/>
      <w:lvlText w:val="%1."/>
      <w:lvlJc w:val="left"/>
      <w:pPr>
        <w:ind w:left="387" w:hanging="360"/>
      </w:pPr>
      <w:rPr>
        <w:rFonts w:hint="default"/>
      </w:rPr>
    </w:lvl>
    <w:lvl w:ilvl="1" w:tplc="1BE0D848">
      <w:start w:val="1"/>
      <w:numFmt w:val="hebrew1"/>
      <w:lvlText w:val="%2."/>
      <w:lvlJc w:val="center"/>
      <w:pPr>
        <w:ind w:left="1107" w:hanging="360"/>
      </w:pPr>
      <w:rPr>
        <w:b w:val="0"/>
        <w:bCs w:val="0"/>
        <w:lang w:val="en-US"/>
      </w:rPr>
    </w:lvl>
    <w:lvl w:ilvl="2" w:tplc="8E48C98E">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2" w15:restartNumberingAfterBreak="0">
    <w:nsid w:val="38624553"/>
    <w:multiLevelType w:val="hybridMultilevel"/>
    <w:tmpl w:val="33A82F50"/>
    <w:lvl w:ilvl="0" w:tplc="E210FB46">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9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DQyNzU2NzA1NzE1sjBS0lEKTi0uzszPAykwqQUANWFVPSwAAAA="/>
  </w:docVars>
  <w:rsids>
    <w:rsidRoot w:val="00463436"/>
    <w:rsid w:val="000001DC"/>
    <w:rsid w:val="000007AE"/>
    <w:rsid w:val="000227C7"/>
    <w:rsid w:val="000249D2"/>
    <w:rsid w:val="000278F2"/>
    <w:rsid w:val="00030E7C"/>
    <w:rsid w:val="00035A77"/>
    <w:rsid w:val="00040D4C"/>
    <w:rsid w:val="00045BFF"/>
    <w:rsid w:val="00046ED9"/>
    <w:rsid w:val="00053299"/>
    <w:rsid w:val="00054BED"/>
    <w:rsid w:val="000773C5"/>
    <w:rsid w:val="000A2791"/>
    <w:rsid w:val="000B2CB7"/>
    <w:rsid w:val="000D2169"/>
    <w:rsid w:val="000F0F6B"/>
    <w:rsid w:val="00102232"/>
    <w:rsid w:val="0011616A"/>
    <w:rsid w:val="00125D6D"/>
    <w:rsid w:val="0014580A"/>
    <w:rsid w:val="00150300"/>
    <w:rsid w:val="00160D92"/>
    <w:rsid w:val="001704A0"/>
    <w:rsid w:val="00177758"/>
    <w:rsid w:val="001816F9"/>
    <w:rsid w:val="00182D0D"/>
    <w:rsid w:val="001836B2"/>
    <w:rsid w:val="001A266B"/>
    <w:rsid w:val="001B4785"/>
    <w:rsid w:val="002057C9"/>
    <w:rsid w:val="002300B6"/>
    <w:rsid w:val="00230CA6"/>
    <w:rsid w:val="00231429"/>
    <w:rsid w:val="0023312E"/>
    <w:rsid w:val="00252487"/>
    <w:rsid w:val="00262077"/>
    <w:rsid w:val="00282E05"/>
    <w:rsid w:val="00287023"/>
    <w:rsid w:val="002A6629"/>
    <w:rsid w:val="002A7622"/>
    <w:rsid w:val="002A7788"/>
    <w:rsid w:val="002B2CD6"/>
    <w:rsid w:val="002B57E4"/>
    <w:rsid w:val="002B5BC3"/>
    <w:rsid w:val="002B5EF2"/>
    <w:rsid w:val="002B6819"/>
    <w:rsid w:val="002B7E51"/>
    <w:rsid w:val="002C0EA2"/>
    <w:rsid w:val="002D1CFD"/>
    <w:rsid w:val="002D4426"/>
    <w:rsid w:val="002E23B4"/>
    <w:rsid w:val="00327C58"/>
    <w:rsid w:val="00333769"/>
    <w:rsid w:val="003429DA"/>
    <w:rsid w:val="00344C88"/>
    <w:rsid w:val="003610B3"/>
    <w:rsid w:val="00362B37"/>
    <w:rsid w:val="00374C18"/>
    <w:rsid w:val="00390727"/>
    <w:rsid w:val="00392F24"/>
    <w:rsid w:val="00396592"/>
    <w:rsid w:val="00396D2D"/>
    <w:rsid w:val="003A0C09"/>
    <w:rsid w:val="003B4C4B"/>
    <w:rsid w:val="003B6E7A"/>
    <w:rsid w:val="003D00E2"/>
    <w:rsid w:val="003E4528"/>
    <w:rsid w:val="003E4E3C"/>
    <w:rsid w:val="003F3D57"/>
    <w:rsid w:val="00407AEB"/>
    <w:rsid w:val="00413BFC"/>
    <w:rsid w:val="004148DF"/>
    <w:rsid w:val="004231E5"/>
    <w:rsid w:val="00424C70"/>
    <w:rsid w:val="004474FC"/>
    <w:rsid w:val="0046051A"/>
    <w:rsid w:val="00463436"/>
    <w:rsid w:val="00483CD6"/>
    <w:rsid w:val="00484CAB"/>
    <w:rsid w:val="0048673E"/>
    <w:rsid w:val="004A16DE"/>
    <w:rsid w:val="004A30A8"/>
    <w:rsid w:val="004A4835"/>
    <w:rsid w:val="004A67F8"/>
    <w:rsid w:val="004C715A"/>
    <w:rsid w:val="004D0676"/>
    <w:rsid w:val="004D74F7"/>
    <w:rsid w:val="004E3E06"/>
    <w:rsid w:val="004F6AE4"/>
    <w:rsid w:val="00506F5D"/>
    <w:rsid w:val="00516FA5"/>
    <w:rsid w:val="005232BA"/>
    <w:rsid w:val="00523C55"/>
    <w:rsid w:val="00526819"/>
    <w:rsid w:val="00527F85"/>
    <w:rsid w:val="00542577"/>
    <w:rsid w:val="005528CA"/>
    <w:rsid w:val="005649B5"/>
    <w:rsid w:val="00576486"/>
    <w:rsid w:val="00577EDA"/>
    <w:rsid w:val="00583632"/>
    <w:rsid w:val="005851DA"/>
    <w:rsid w:val="00586F4F"/>
    <w:rsid w:val="00595600"/>
    <w:rsid w:val="005D4E9E"/>
    <w:rsid w:val="005D5245"/>
    <w:rsid w:val="0060159A"/>
    <w:rsid w:val="00615277"/>
    <w:rsid w:val="00616352"/>
    <w:rsid w:val="006210B1"/>
    <w:rsid w:val="00621D20"/>
    <w:rsid w:val="00622A6F"/>
    <w:rsid w:val="00641399"/>
    <w:rsid w:val="006519E2"/>
    <w:rsid w:val="00652332"/>
    <w:rsid w:val="00674F4F"/>
    <w:rsid w:val="00683CFB"/>
    <w:rsid w:val="00684798"/>
    <w:rsid w:val="00685218"/>
    <w:rsid w:val="00685F63"/>
    <w:rsid w:val="006901A6"/>
    <w:rsid w:val="00694F51"/>
    <w:rsid w:val="006B3D4F"/>
    <w:rsid w:val="006D06C6"/>
    <w:rsid w:val="006E6707"/>
    <w:rsid w:val="006E7306"/>
    <w:rsid w:val="006F28AC"/>
    <w:rsid w:val="006F31BE"/>
    <w:rsid w:val="006F5AAD"/>
    <w:rsid w:val="007206DC"/>
    <w:rsid w:val="00737B39"/>
    <w:rsid w:val="00744F46"/>
    <w:rsid w:val="00754EFD"/>
    <w:rsid w:val="007712EC"/>
    <w:rsid w:val="00772D74"/>
    <w:rsid w:val="0078070D"/>
    <w:rsid w:val="00780E25"/>
    <w:rsid w:val="007855FB"/>
    <w:rsid w:val="007A6FCA"/>
    <w:rsid w:val="007B3401"/>
    <w:rsid w:val="007B4BB9"/>
    <w:rsid w:val="007C11FA"/>
    <w:rsid w:val="007C2253"/>
    <w:rsid w:val="007C2B8F"/>
    <w:rsid w:val="007D0674"/>
    <w:rsid w:val="007F724B"/>
    <w:rsid w:val="00814AB4"/>
    <w:rsid w:val="008216B1"/>
    <w:rsid w:val="00837D38"/>
    <w:rsid w:val="00850928"/>
    <w:rsid w:val="008533A6"/>
    <w:rsid w:val="00855AC1"/>
    <w:rsid w:val="008565D4"/>
    <w:rsid w:val="00861790"/>
    <w:rsid w:val="00864016"/>
    <w:rsid w:val="00866790"/>
    <w:rsid w:val="00883576"/>
    <w:rsid w:val="008846D3"/>
    <w:rsid w:val="00894731"/>
    <w:rsid w:val="00895FA1"/>
    <w:rsid w:val="008B2EA4"/>
    <w:rsid w:val="008D321F"/>
    <w:rsid w:val="008D3510"/>
    <w:rsid w:val="008F6E4A"/>
    <w:rsid w:val="00917F2B"/>
    <w:rsid w:val="009321CA"/>
    <w:rsid w:val="009377DD"/>
    <w:rsid w:val="00944044"/>
    <w:rsid w:val="00944401"/>
    <w:rsid w:val="009508DD"/>
    <w:rsid w:val="009772A5"/>
    <w:rsid w:val="009858DB"/>
    <w:rsid w:val="009A3ED5"/>
    <w:rsid w:val="009B6532"/>
    <w:rsid w:val="009B6DB1"/>
    <w:rsid w:val="009C32CE"/>
    <w:rsid w:val="009D4F6E"/>
    <w:rsid w:val="00A007F7"/>
    <w:rsid w:val="00A27753"/>
    <w:rsid w:val="00A46226"/>
    <w:rsid w:val="00A55A0F"/>
    <w:rsid w:val="00A6011E"/>
    <w:rsid w:val="00A60F2C"/>
    <w:rsid w:val="00A736F0"/>
    <w:rsid w:val="00A76491"/>
    <w:rsid w:val="00A968E1"/>
    <w:rsid w:val="00AA164B"/>
    <w:rsid w:val="00AD04CB"/>
    <w:rsid w:val="00AD0BC1"/>
    <w:rsid w:val="00AD63DB"/>
    <w:rsid w:val="00AF4F3F"/>
    <w:rsid w:val="00B1661F"/>
    <w:rsid w:val="00B21DA5"/>
    <w:rsid w:val="00B41078"/>
    <w:rsid w:val="00B44B90"/>
    <w:rsid w:val="00B47D10"/>
    <w:rsid w:val="00B5772E"/>
    <w:rsid w:val="00B62818"/>
    <w:rsid w:val="00B67958"/>
    <w:rsid w:val="00B73076"/>
    <w:rsid w:val="00B7383B"/>
    <w:rsid w:val="00B835D6"/>
    <w:rsid w:val="00B912F1"/>
    <w:rsid w:val="00B93CE0"/>
    <w:rsid w:val="00B93FD5"/>
    <w:rsid w:val="00BA3C12"/>
    <w:rsid w:val="00BA5C30"/>
    <w:rsid w:val="00BA6EE0"/>
    <w:rsid w:val="00BC0DCD"/>
    <w:rsid w:val="00BC30D7"/>
    <w:rsid w:val="00BC467F"/>
    <w:rsid w:val="00BC4E51"/>
    <w:rsid w:val="00BC55FB"/>
    <w:rsid w:val="00BC5E4E"/>
    <w:rsid w:val="00BC6641"/>
    <w:rsid w:val="00BC732D"/>
    <w:rsid w:val="00BC76B7"/>
    <w:rsid w:val="00BC7E1E"/>
    <w:rsid w:val="00BD3C35"/>
    <w:rsid w:val="00BD5989"/>
    <w:rsid w:val="00BE0466"/>
    <w:rsid w:val="00BE36F0"/>
    <w:rsid w:val="00BF1E3D"/>
    <w:rsid w:val="00C30DE6"/>
    <w:rsid w:val="00C53DA0"/>
    <w:rsid w:val="00C75B8E"/>
    <w:rsid w:val="00C825A3"/>
    <w:rsid w:val="00C910CE"/>
    <w:rsid w:val="00CA368D"/>
    <w:rsid w:val="00CB36DC"/>
    <w:rsid w:val="00CC5B09"/>
    <w:rsid w:val="00CC7BE1"/>
    <w:rsid w:val="00CE0D50"/>
    <w:rsid w:val="00CE0D52"/>
    <w:rsid w:val="00CE7EB8"/>
    <w:rsid w:val="00D14F00"/>
    <w:rsid w:val="00D20124"/>
    <w:rsid w:val="00D307E3"/>
    <w:rsid w:val="00D420A6"/>
    <w:rsid w:val="00D43A77"/>
    <w:rsid w:val="00D86446"/>
    <w:rsid w:val="00D9039D"/>
    <w:rsid w:val="00D91691"/>
    <w:rsid w:val="00D9704B"/>
    <w:rsid w:val="00DA5F5E"/>
    <w:rsid w:val="00DB602A"/>
    <w:rsid w:val="00DC685A"/>
    <w:rsid w:val="00DC7B36"/>
    <w:rsid w:val="00DF1747"/>
    <w:rsid w:val="00E02ED6"/>
    <w:rsid w:val="00E03E72"/>
    <w:rsid w:val="00E12E58"/>
    <w:rsid w:val="00E3517F"/>
    <w:rsid w:val="00E46AFF"/>
    <w:rsid w:val="00E508E7"/>
    <w:rsid w:val="00E51EDF"/>
    <w:rsid w:val="00E5434D"/>
    <w:rsid w:val="00E54595"/>
    <w:rsid w:val="00E57FFC"/>
    <w:rsid w:val="00E73D75"/>
    <w:rsid w:val="00E74574"/>
    <w:rsid w:val="00EA0E3B"/>
    <w:rsid w:val="00EA2D5E"/>
    <w:rsid w:val="00EA351A"/>
    <w:rsid w:val="00EA42A5"/>
    <w:rsid w:val="00EA4F48"/>
    <w:rsid w:val="00EA67C4"/>
    <w:rsid w:val="00EC0143"/>
    <w:rsid w:val="00EC7EE8"/>
    <w:rsid w:val="00EF410A"/>
    <w:rsid w:val="00F34D5F"/>
    <w:rsid w:val="00F4025E"/>
    <w:rsid w:val="00F43F9A"/>
    <w:rsid w:val="00F50737"/>
    <w:rsid w:val="00F53117"/>
    <w:rsid w:val="00F53813"/>
    <w:rsid w:val="00F64399"/>
    <w:rsid w:val="00F659A2"/>
    <w:rsid w:val="00F93E7C"/>
    <w:rsid w:val="00FA0FE0"/>
    <w:rsid w:val="00FC0E3D"/>
    <w:rsid w:val="00FC100E"/>
    <w:rsid w:val="00FD1528"/>
    <w:rsid w:val="00FD2D02"/>
    <w:rsid w:val="00FD5A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EB632"/>
  <w15:docId w15:val="{5AE8C26B-FCC1-426A-8FA1-1EF8A633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9" w:unhideWhenUsed="1" w:qFormat="1"/>
    <w:lsdException w:name="heading 3" w:semiHidden="1" w:uiPriority="4"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9"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6"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3436"/>
    <w:pPr>
      <w:bidi/>
      <w:spacing w:after="200" w:line="276" w:lineRule="auto"/>
    </w:pPr>
    <w:rPr>
      <w:rFonts w:ascii="Calibri" w:eastAsia="Calibri" w:hAnsi="Calibri" w:cs="Arial"/>
      <w:sz w:val="20"/>
      <w:szCs w:val="20"/>
    </w:rPr>
  </w:style>
  <w:style w:type="paragraph" w:styleId="1">
    <w:name w:val="heading 1"/>
    <w:aliases w:val="כותרת ראשית"/>
    <w:basedOn w:val="a"/>
    <w:next w:val="a"/>
    <w:link w:val="10"/>
    <w:autoRedefine/>
    <w:uiPriority w:val="2"/>
    <w:qFormat/>
    <w:rsid w:val="00652332"/>
    <w:pPr>
      <w:keepNext/>
      <w:keepLines/>
      <w:shd w:val="clear" w:color="auto" w:fill="2E74B5" w:themeFill="accent5" w:themeFillShade="BF"/>
      <w:spacing w:before="120" w:after="120" w:line="240" w:lineRule="auto"/>
      <w:jc w:val="center"/>
      <w:outlineLvl w:val="0"/>
    </w:pPr>
    <w:rPr>
      <w:rFonts w:asciiTheme="majorHAnsi" w:eastAsiaTheme="majorEastAsia" w:hAnsiTheme="majorHAnsi" w:cstheme="majorBidi"/>
      <w:b/>
      <w:bCs/>
      <w:color w:val="FFFFFF" w:themeColor="background1"/>
      <w:spacing w:val="6"/>
      <w:sz w:val="32"/>
      <w:szCs w:val="32"/>
    </w:rPr>
  </w:style>
  <w:style w:type="paragraph" w:styleId="2">
    <w:name w:val="heading 2"/>
    <w:basedOn w:val="a"/>
    <w:next w:val="a"/>
    <w:link w:val="20"/>
    <w:autoRedefine/>
    <w:uiPriority w:val="9"/>
    <w:unhideWhenUsed/>
    <w:rsid w:val="0065233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aliases w:val="תת-כותרת"/>
    <w:basedOn w:val="a"/>
    <w:next w:val="a"/>
    <w:link w:val="30"/>
    <w:autoRedefine/>
    <w:uiPriority w:val="4"/>
    <w:qFormat/>
    <w:rsid w:val="0046051A"/>
    <w:pPr>
      <w:keepNext/>
      <w:keepLines/>
      <w:spacing w:before="40" w:after="120"/>
      <w:outlineLvl w:val="2"/>
    </w:pPr>
    <w:rPr>
      <w:rFonts w:asciiTheme="majorHAnsi" w:eastAsiaTheme="majorEastAsia" w:hAnsiTheme="majorHAnsi"/>
      <w:bCs/>
      <w:color w:val="1F3864" w:themeColor="accent1" w:themeShade="80"/>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כותרת ראשית תו"/>
    <w:basedOn w:val="a0"/>
    <w:link w:val="1"/>
    <w:uiPriority w:val="2"/>
    <w:rsid w:val="00652332"/>
    <w:rPr>
      <w:rFonts w:asciiTheme="majorHAnsi" w:eastAsiaTheme="majorEastAsia" w:hAnsiTheme="majorHAnsi" w:cstheme="majorBidi"/>
      <w:b/>
      <w:bCs/>
      <w:color w:val="FFFFFF" w:themeColor="background1"/>
      <w:spacing w:val="6"/>
      <w:sz w:val="32"/>
      <w:szCs w:val="32"/>
      <w:shd w:val="clear" w:color="auto" w:fill="2E74B5" w:themeFill="accent5" w:themeFillShade="BF"/>
    </w:rPr>
  </w:style>
  <w:style w:type="character" w:customStyle="1" w:styleId="20">
    <w:name w:val="כותרת 2 תו"/>
    <w:basedOn w:val="a0"/>
    <w:link w:val="2"/>
    <w:uiPriority w:val="9"/>
    <w:rsid w:val="00652332"/>
    <w:rPr>
      <w:rFonts w:asciiTheme="majorHAnsi" w:eastAsiaTheme="majorEastAsia" w:hAnsiTheme="majorHAnsi" w:cstheme="majorBidi"/>
      <w:color w:val="2F5496" w:themeColor="accent1" w:themeShade="BF"/>
      <w:sz w:val="26"/>
      <w:szCs w:val="26"/>
    </w:rPr>
  </w:style>
  <w:style w:type="character" w:customStyle="1" w:styleId="30">
    <w:name w:val="כותרת 3 תו"/>
    <w:aliases w:val="תת-כותרת תו"/>
    <w:basedOn w:val="a0"/>
    <w:link w:val="3"/>
    <w:uiPriority w:val="4"/>
    <w:rsid w:val="0046051A"/>
    <w:rPr>
      <w:rFonts w:asciiTheme="majorHAnsi" w:eastAsiaTheme="majorEastAsia" w:hAnsiTheme="majorHAnsi" w:cs="David"/>
      <w:bCs/>
      <w:color w:val="1F3864" w:themeColor="accent1" w:themeShade="80"/>
      <w:sz w:val="24"/>
      <w:szCs w:val="24"/>
      <w:u w:val="single"/>
    </w:rPr>
  </w:style>
  <w:style w:type="paragraph" w:customStyle="1" w:styleId="a3">
    <w:name w:val="חוק וסעיפיו"/>
    <w:basedOn w:val="a"/>
    <w:next w:val="a"/>
    <w:link w:val="a4"/>
    <w:autoRedefine/>
    <w:qFormat/>
    <w:rsid w:val="00652332"/>
    <w:pPr>
      <w:shd w:val="clear" w:color="auto" w:fill="A8D08D" w:themeFill="accent6" w:themeFillTint="99"/>
    </w:pPr>
    <w:rPr>
      <w:rFonts w:asciiTheme="minorHAnsi" w:hAnsiTheme="minorHAnsi"/>
      <w:sz w:val="22"/>
    </w:rPr>
  </w:style>
  <w:style w:type="character" w:customStyle="1" w:styleId="a4">
    <w:name w:val="חוק וסעיפיו תו"/>
    <w:basedOn w:val="a0"/>
    <w:link w:val="a3"/>
    <w:rsid w:val="00652332"/>
    <w:rPr>
      <w:rFonts w:cs="David"/>
      <w:szCs w:val="24"/>
      <w:shd w:val="clear" w:color="auto" w:fill="A8D08D" w:themeFill="accent6" w:themeFillTint="99"/>
    </w:rPr>
  </w:style>
  <w:style w:type="paragraph" w:customStyle="1" w:styleId="a5">
    <w:name w:val="מרצה"/>
    <w:basedOn w:val="a"/>
    <w:next w:val="a"/>
    <w:link w:val="a6"/>
    <w:autoRedefine/>
    <w:qFormat/>
    <w:rsid w:val="00652332"/>
    <w:pPr>
      <w:shd w:val="clear" w:color="auto" w:fill="F4B083" w:themeFill="accent2" w:themeFillTint="99"/>
    </w:pPr>
  </w:style>
  <w:style w:type="character" w:customStyle="1" w:styleId="a6">
    <w:name w:val="מרצה תו"/>
    <w:basedOn w:val="a0"/>
    <w:link w:val="a5"/>
    <w:rsid w:val="00652332"/>
    <w:rPr>
      <w:rFonts w:ascii="David" w:hAnsi="David" w:cs="David"/>
      <w:sz w:val="24"/>
      <w:szCs w:val="24"/>
      <w:shd w:val="clear" w:color="auto" w:fill="F4B083" w:themeFill="accent2" w:themeFillTint="99"/>
    </w:rPr>
  </w:style>
  <w:style w:type="paragraph" w:customStyle="1" w:styleId="a7">
    <w:name w:val="פס&quot;ד"/>
    <w:basedOn w:val="a"/>
    <w:next w:val="a"/>
    <w:link w:val="a8"/>
    <w:autoRedefine/>
    <w:qFormat/>
    <w:rsid w:val="00652332"/>
    <w:pPr>
      <w:shd w:val="clear" w:color="auto" w:fill="FFFF00"/>
    </w:pPr>
    <w:rPr>
      <w:bCs/>
    </w:rPr>
  </w:style>
  <w:style w:type="character" w:customStyle="1" w:styleId="a8">
    <w:name w:val="פס&quot;ד תו"/>
    <w:basedOn w:val="a0"/>
    <w:link w:val="a7"/>
    <w:rsid w:val="00652332"/>
    <w:rPr>
      <w:rFonts w:ascii="David" w:hAnsi="David" w:cs="David"/>
      <w:bCs/>
      <w:sz w:val="24"/>
      <w:szCs w:val="24"/>
      <w:shd w:val="clear" w:color="auto" w:fill="FFFF00"/>
    </w:rPr>
  </w:style>
  <w:style w:type="paragraph" w:customStyle="1" w:styleId="a9">
    <w:name w:val="שופטים"/>
    <w:basedOn w:val="a"/>
    <w:next w:val="a"/>
    <w:link w:val="aa"/>
    <w:autoRedefine/>
    <w:qFormat/>
    <w:rsid w:val="00652332"/>
    <w:pPr>
      <w:shd w:val="clear" w:color="auto" w:fill="CC99FF"/>
    </w:pPr>
    <w:rPr>
      <w:rFonts w:asciiTheme="minorHAnsi" w:hAnsiTheme="minorHAnsi"/>
      <w:sz w:val="22"/>
    </w:rPr>
  </w:style>
  <w:style w:type="character" w:customStyle="1" w:styleId="aa">
    <w:name w:val="שופטים תו"/>
    <w:basedOn w:val="a0"/>
    <w:link w:val="a9"/>
    <w:rsid w:val="00652332"/>
    <w:rPr>
      <w:rFonts w:cs="David"/>
      <w:szCs w:val="24"/>
      <w:shd w:val="clear" w:color="auto" w:fill="CC99FF"/>
    </w:rPr>
  </w:style>
  <w:style w:type="paragraph" w:styleId="ab">
    <w:name w:val="Subtitle"/>
    <w:basedOn w:val="2"/>
    <w:next w:val="a"/>
    <w:link w:val="ac"/>
    <w:autoRedefine/>
    <w:uiPriority w:val="3"/>
    <w:qFormat/>
    <w:rsid w:val="00652332"/>
    <w:pPr>
      <w:numPr>
        <w:ilvl w:val="1"/>
      </w:numPr>
      <w:shd w:val="clear" w:color="auto" w:fill="9CC2E5" w:themeFill="accent5" w:themeFillTint="99"/>
      <w:spacing w:before="120" w:after="120" w:line="240" w:lineRule="auto"/>
      <w:jc w:val="center"/>
    </w:pPr>
    <w:rPr>
      <w:rFonts w:ascii="Adobe Devanagari" w:eastAsiaTheme="minorEastAsia" w:hAnsi="Adobe Devanagari" w:cs="Narkisim"/>
      <w:b/>
      <w:bCs/>
      <w:color w:val="000000" w:themeColor="text1"/>
      <w:spacing w:val="15"/>
      <w:kern w:val="28"/>
      <w:sz w:val="32"/>
    </w:rPr>
  </w:style>
  <w:style w:type="character" w:customStyle="1" w:styleId="ac">
    <w:name w:val="כותרת משנה תו"/>
    <w:basedOn w:val="a0"/>
    <w:link w:val="ab"/>
    <w:uiPriority w:val="3"/>
    <w:rsid w:val="00652332"/>
    <w:rPr>
      <w:rFonts w:ascii="Adobe Devanagari" w:eastAsiaTheme="minorEastAsia" w:hAnsi="Adobe Devanagari" w:cs="Narkisim"/>
      <w:b/>
      <w:bCs/>
      <w:color w:val="000000" w:themeColor="text1"/>
      <w:spacing w:val="15"/>
      <w:kern w:val="28"/>
      <w:sz w:val="32"/>
      <w:szCs w:val="26"/>
      <w:shd w:val="clear" w:color="auto" w:fill="9CC2E5" w:themeFill="accent5" w:themeFillTint="99"/>
    </w:rPr>
  </w:style>
  <w:style w:type="paragraph" w:styleId="ad">
    <w:name w:val="Quote"/>
    <w:basedOn w:val="a"/>
    <w:next w:val="a"/>
    <w:link w:val="ae"/>
    <w:autoRedefine/>
    <w:uiPriority w:val="6"/>
    <w:qFormat/>
    <w:rsid w:val="00652332"/>
    <w:pPr>
      <w:spacing w:before="200"/>
      <w:ind w:left="360" w:right="864"/>
    </w:pPr>
    <w:rPr>
      <w:i/>
      <w:iCs/>
      <w:color w:val="595959" w:themeColor="text1" w:themeTint="A6"/>
    </w:rPr>
  </w:style>
  <w:style w:type="character" w:customStyle="1" w:styleId="ae">
    <w:name w:val="ציטוט תו"/>
    <w:basedOn w:val="a0"/>
    <w:link w:val="ad"/>
    <w:uiPriority w:val="6"/>
    <w:rsid w:val="00652332"/>
    <w:rPr>
      <w:rFonts w:ascii="David" w:hAnsi="David" w:cs="David"/>
      <w:i/>
      <w:iCs/>
      <w:color w:val="595959" w:themeColor="text1" w:themeTint="A6"/>
      <w:sz w:val="24"/>
      <w:szCs w:val="24"/>
    </w:rPr>
  </w:style>
  <w:style w:type="character" w:customStyle="1" w:styleId="-">
    <w:name w:val="פסק - דין"/>
    <w:basedOn w:val="a0"/>
    <w:uiPriority w:val="1"/>
    <w:rsid w:val="000278F2"/>
    <w:rPr>
      <w:bCs/>
      <w:bdr w:val="none" w:sz="0" w:space="0" w:color="auto"/>
      <w:shd w:val="clear" w:color="auto" w:fill="FFFF00"/>
    </w:rPr>
  </w:style>
  <w:style w:type="paragraph" w:customStyle="1" w:styleId="af">
    <w:name w:val="כותרת משנית"/>
    <w:basedOn w:val="a"/>
    <w:next w:val="a"/>
    <w:link w:val="af0"/>
    <w:autoRedefine/>
    <w:rsid w:val="00855AC1"/>
    <w:pPr>
      <w:shd w:val="clear" w:color="auto" w:fill="00FF00"/>
    </w:pPr>
    <w:rPr>
      <w:rFonts w:asciiTheme="minorHAnsi" w:hAnsiTheme="minorHAnsi"/>
      <w:sz w:val="22"/>
    </w:rPr>
  </w:style>
  <w:style w:type="character" w:customStyle="1" w:styleId="af0">
    <w:name w:val="כותרת משנית תו"/>
    <w:basedOn w:val="a0"/>
    <w:link w:val="af"/>
    <w:rsid w:val="00855AC1"/>
    <w:rPr>
      <w:rFonts w:cs="David"/>
      <w:szCs w:val="24"/>
      <w:shd w:val="clear" w:color="auto" w:fill="00FF00"/>
    </w:rPr>
  </w:style>
  <w:style w:type="character" w:customStyle="1" w:styleId="af1">
    <w:name w:val="כותרת קטנה"/>
    <w:basedOn w:val="a0"/>
    <w:uiPriority w:val="1"/>
    <w:rsid w:val="000278F2"/>
    <w:rPr>
      <w:rFonts w:cs="David"/>
      <w:bCs/>
      <w:u w:val="single"/>
      <w:bdr w:val="none" w:sz="0" w:space="0" w:color="auto"/>
      <w:shd w:val="clear" w:color="auto" w:fill="00FF00"/>
    </w:rPr>
  </w:style>
  <w:style w:type="paragraph" w:customStyle="1" w:styleId="p00">
    <w:name w:val="p00"/>
    <w:basedOn w:val="a"/>
    <w:rsid w:val="000278F2"/>
    <w:pPr>
      <w:bidi w:val="0"/>
      <w:spacing w:before="100" w:beforeAutospacing="1" w:after="100" w:afterAutospacing="1" w:line="240" w:lineRule="auto"/>
    </w:pPr>
    <w:rPr>
      <w:rFonts w:ascii="Times New Roman" w:eastAsia="Times New Roman" w:hAnsi="Times New Roman" w:cs="Times New Roman"/>
    </w:rPr>
  </w:style>
  <w:style w:type="character" w:customStyle="1" w:styleId="default">
    <w:name w:val="default"/>
    <w:basedOn w:val="a0"/>
    <w:rsid w:val="000278F2"/>
  </w:style>
  <w:style w:type="paragraph" w:styleId="TOC1">
    <w:name w:val="toc 1"/>
    <w:basedOn w:val="a"/>
    <w:next w:val="a"/>
    <w:autoRedefine/>
    <w:uiPriority w:val="39"/>
    <w:unhideWhenUsed/>
    <w:rsid w:val="00652332"/>
    <w:pPr>
      <w:spacing w:after="100"/>
    </w:pPr>
  </w:style>
  <w:style w:type="paragraph" w:styleId="TOC2">
    <w:name w:val="toc 2"/>
    <w:basedOn w:val="a"/>
    <w:next w:val="a"/>
    <w:autoRedefine/>
    <w:uiPriority w:val="39"/>
    <w:unhideWhenUsed/>
    <w:rsid w:val="00652332"/>
    <w:pPr>
      <w:spacing w:after="100"/>
      <w:ind w:left="240"/>
    </w:pPr>
  </w:style>
  <w:style w:type="paragraph" w:styleId="af2">
    <w:name w:val="header"/>
    <w:aliases w:val="1 תו,Header תו תו תו תו,כותרת עליונה תו תו,1 תו תו,Header תו תו תו,Header תו"/>
    <w:basedOn w:val="a"/>
    <w:link w:val="af3"/>
    <w:unhideWhenUsed/>
    <w:rsid w:val="00652332"/>
    <w:pPr>
      <w:tabs>
        <w:tab w:val="center" w:pos="4153"/>
        <w:tab w:val="right" w:pos="8306"/>
      </w:tabs>
      <w:spacing w:after="0" w:line="240" w:lineRule="auto"/>
    </w:pPr>
  </w:style>
  <w:style w:type="character" w:customStyle="1" w:styleId="af3">
    <w:name w:val="כותרת עליונה תו"/>
    <w:aliases w:val="1 תו תו1,Header תו תו תו תו תו,כותרת עליונה תו תו תו,1 תו תו תו,Header תו תו תו תו1,Header תו תו"/>
    <w:basedOn w:val="a0"/>
    <w:link w:val="af2"/>
    <w:rsid w:val="00652332"/>
    <w:rPr>
      <w:rFonts w:ascii="David" w:hAnsi="David" w:cs="David"/>
      <w:sz w:val="24"/>
      <w:szCs w:val="24"/>
    </w:rPr>
  </w:style>
  <w:style w:type="paragraph" w:styleId="af4">
    <w:name w:val="footer"/>
    <w:basedOn w:val="a"/>
    <w:link w:val="af5"/>
    <w:uiPriority w:val="99"/>
    <w:unhideWhenUsed/>
    <w:rsid w:val="00652332"/>
    <w:pPr>
      <w:tabs>
        <w:tab w:val="center" w:pos="4153"/>
        <w:tab w:val="right" w:pos="8306"/>
      </w:tabs>
      <w:spacing w:after="0" w:line="240" w:lineRule="auto"/>
    </w:pPr>
  </w:style>
  <w:style w:type="character" w:customStyle="1" w:styleId="af5">
    <w:name w:val="כותרת תחתונה תו"/>
    <w:basedOn w:val="a0"/>
    <w:link w:val="af4"/>
    <w:uiPriority w:val="99"/>
    <w:rsid w:val="00652332"/>
    <w:rPr>
      <w:rFonts w:ascii="David" w:hAnsi="David" w:cs="David"/>
      <w:sz w:val="24"/>
      <w:szCs w:val="24"/>
    </w:rPr>
  </w:style>
  <w:style w:type="paragraph" w:styleId="af6">
    <w:name w:val="Title"/>
    <w:basedOn w:val="a"/>
    <w:next w:val="a"/>
    <w:link w:val="af7"/>
    <w:autoRedefine/>
    <w:uiPriority w:val="10"/>
    <w:rsid w:val="0065233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7">
    <w:name w:val="כותרת טקסט תו"/>
    <w:basedOn w:val="a0"/>
    <w:link w:val="af6"/>
    <w:uiPriority w:val="10"/>
    <w:rsid w:val="00652332"/>
    <w:rPr>
      <w:rFonts w:asciiTheme="majorHAnsi" w:eastAsiaTheme="majorEastAsia" w:hAnsiTheme="majorHAnsi" w:cstheme="majorBidi"/>
      <w:spacing w:val="-10"/>
      <w:kern w:val="28"/>
      <w:sz w:val="56"/>
      <w:szCs w:val="56"/>
    </w:rPr>
  </w:style>
  <w:style w:type="character" w:styleId="Hyperlink">
    <w:name w:val="Hyperlink"/>
    <w:basedOn w:val="a0"/>
    <w:uiPriority w:val="99"/>
    <w:unhideWhenUsed/>
    <w:rsid w:val="00652332"/>
    <w:rPr>
      <w:color w:val="0563C1" w:themeColor="hyperlink"/>
      <w:u w:val="single"/>
    </w:rPr>
  </w:style>
  <w:style w:type="paragraph" w:styleId="af8">
    <w:name w:val="No Spacing"/>
    <w:uiPriority w:val="10"/>
    <w:rsid w:val="00652332"/>
    <w:pPr>
      <w:bidi/>
      <w:spacing w:after="0" w:line="240" w:lineRule="auto"/>
    </w:pPr>
    <w:rPr>
      <w:rFonts w:ascii="David" w:hAnsi="David" w:cs="David"/>
      <w:sz w:val="24"/>
      <w:szCs w:val="24"/>
    </w:rPr>
  </w:style>
  <w:style w:type="paragraph" w:styleId="af9">
    <w:name w:val="List Paragraph"/>
    <w:aliases w:val="LP1,פיסקת bullets,lp1,Bullet List,FooterText,numbered,Paragraphe de liste1"/>
    <w:basedOn w:val="a"/>
    <w:link w:val="afa"/>
    <w:uiPriority w:val="34"/>
    <w:qFormat/>
    <w:rsid w:val="00652332"/>
    <w:pPr>
      <w:ind w:left="720"/>
      <w:contextualSpacing/>
    </w:pPr>
  </w:style>
  <w:style w:type="character" w:customStyle="1" w:styleId="afa">
    <w:name w:val="פיסקת רשימה תו"/>
    <w:aliases w:val="LP1 תו,פיסקת bullets תו,lp1 תו,Bullet List תו,FooterText תו,numbered תו,Paragraphe de liste1 תו"/>
    <w:link w:val="af9"/>
    <w:uiPriority w:val="34"/>
    <w:rsid w:val="00463436"/>
    <w:rPr>
      <w:rFonts w:ascii="David" w:hAnsi="David" w:cs="David"/>
      <w:sz w:val="24"/>
      <w:szCs w:val="24"/>
    </w:rPr>
  </w:style>
  <w:style w:type="paragraph" w:styleId="afb">
    <w:name w:val="TOC Heading"/>
    <w:basedOn w:val="1"/>
    <w:next w:val="a"/>
    <w:uiPriority w:val="39"/>
    <w:unhideWhenUsed/>
    <w:qFormat/>
    <w:rsid w:val="00652332"/>
    <w:pPr>
      <w:shd w:val="clear" w:color="auto" w:fill="auto"/>
      <w:spacing w:before="240" w:after="0" w:line="259" w:lineRule="auto"/>
      <w:jc w:val="left"/>
      <w:outlineLvl w:val="9"/>
    </w:pPr>
    <w:rPr>
      <w:bCs w:val="0"/>
      <w:color w:val="2F5496" w:themeColor="accent1" w:themeShade="BF"/>
      <w:spacing w:val="0"/>
      <w:rtl/>
      <w:cs/>
    </w:rPr>
  </w:style>
  <w:style w:type="paragraph" w:styleId="TOC3">
    <w:name w:val="toc 3"/>
    <w:basedOn w:val="a"/>
    <w:next w:val="a"/>
    <w:autoRedefine/>
    <w:uiPriority w:val="39"/>
    <w:unhideWhenUsed/>
    <w:rsid w:val="00652332"/>
    <w:pPr>
      <w:spacing w:after="100"/>
      <w:ind w:left="480"/>
    </w:pPr>
  </w:style>
  <w:style w:type="paragraph" w:styleId="afc">
    <w:name w:val="Balloon Text"/>
    <w:basedOn w:val="a"/>
    <w:link w:val="afd"/>
    <w:uiPriority w:val="99"/>
    <w:semiHidden/>
    <w:unhideWhenUsed/>
    <w:rsid w:val="00463436"/>
    <w:pPr>
      <w:spacing w:after="0" w:line="240" w:lineRule="auto"/>
    </w:pPr>
    <w:rPr>
      <w:rFonts w:ascii="Tahoma" w:hAnsi="Tahoma" w:cs="Tahoma"/>
      <w:sz w:val="18"/>
      <w:szCs w:val="18"/>
    </w:rPr>
  </w:style>
  <w:style w:type="character" w:customStyle="1" w:styleId="afd">
    <w:name w:val="טקסט בלונים תו"/>
    <w:basedOn w:val="a0"/>
    <w:link w:val="afc"/>
    <w:uiPriority w:val="99"/>
    <w:semiHidden/>
    <w:rsid w:val="00463436"/>
    <w:rPr>
      <w:rFonts w:ascii="Tahoma" w:eastAsia="Calibri" w:hAnsi="Tahoma" w:cs="Tahoma"/>
      <w:sz w:val="18"/>
      <w:szCs w:val="18"/>
    </w:rPr>
  </w:style>
  <w:style w:type="character" w:styleId="afe">
    <w:name w:val="annotation reference"/>
    <w:basedOn w:val="a0"/>
    <w:uiPriority w:val="99"/>
    <w:semiHidden/>
    <w:unhideWhenUsed/>
    <w:rsid w:val="00EA42A5"/>
    <w:rPr>
      <w:sz w:val="16"/>
      <w:szCs w:val="16"/>
    </w:rPr>
  </w:style>
  <w:style w:type="paragraph" w:styleId="aff">
    <w:name w:val="annotation text"/>
    <w:basedOn w:val="a"/>
    <w:link w:val="aff0"/>
    <w:uiPriority w:val="99"/>
    <w:unhideWhenUsed/>
    <w:rsid w:val="00EA42A5"/>
    <w:pPr>
      <w:spacing w:line="240" w:lineRule="auto"/>
    </w:pPr>
  </w:style>
  <w:style w:type="character" w:customStyle="1" w:styleId="aff0">
    <w:name w:val="טקסט הערה תו"/>
    <w:basedOn w:val="a0"/>
    <w:link w:val="aff"/>
    <w:uiPriority w:val="99"/>
    <w:rsid w:val="00EA42A5"/>
    <w:rPr>
      <w:rFonts w:ascii="Calibri" w:eastAsia="Calibri" w:hAnsi="Calibri" w:cs="Arial"/>
      <w:sz w:val="20"/>
      <w:szCs w:val="20"/>
    </w:rPr>
  </w:style>
  <w:style w:type="paragraph" w:styleId="aff1">
    <w:name w:val="annotation subject"/>
    <w:basedOn w:val="aff"/>
    <w:next w:val="aff"/>
    <w:link w:val="aff2"/>
    <w:uiPriority w:val="99"/>
    <w:semiHidden/>
    <w:unhideWhenUsed/>
    <w:rsid w:val="00EA42A5"/>
    <w:rPr>
      <w:b/>
      <w:bCs/>
    </w:rPr>
  </w:style>
  <w:style w:type="character" w:customStyle="1" w:styleId="aff2">
    <w:name w:val="נושא הערה תו"/>
    <w:basedOn w:val="aff0"/>
    <w:link w:val="aff1"/>
    <w:uiPriority w:val="99"/>
    <w:semiHidden/>
    <w:rsid w:val="00EA42A5"/>
    <w:rPr>
      <w:rFonts w:ascii="Calibri" w:eastAsia="Calibri" w:hAnsi="Calibri" w:cs="Arial"/>
      <w:b/>
      <w:bCs/>
      <w:sz w:val="20"/>
      <w:szCs w:val="20"/>
    </w:rPr>
  </w:style>
  <w:style w:type="table" w:styleId="aff3">
    <w:name w:val="Table Grid"/>
    <w:basedOn w:val="a1"/>
    <w:uiPriority w:val="39"/>
    <w:rsid w:val="006901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אזכור לא מזוהה1"/>
    <w:basedOn w:val="a0"/>
    <w:uiPriority w:val="99"/>
    <w:semiHidden/>
    <w:unhideWhenUsed/>
    <w:rsid w:val="00B47D10"/>
    <w:rPr>
      <w:color w:val="605E5C"/>
      <w:shd w:val="clear" w:color="auto" w:fill="E1DFDD"/>
    </w:rPr>
  </w:style>
  <w:style w:type="paragraph" w:customStyle="1" w:styleId="5">
    <w:name w:val="ממוספר 5 תו תו תו תו תו"/>
    <w:basedOn w:val="a"/>
    <w:qFormat/>
    <w:rsid w:val="00516FA5"/>
    <w:pPr>
      <w:numPr>
        <w:ilvl w:val="4"/>
        <w:numId w:val="4"/>
      </w:numPr>
      <w:snapToGrid w:val="0"/>
      <w:spacing w:before="240" w:after="240" w:line="360" w:lineRule="auto"/>
      <w:ind w:left="1927" w:right="70" w:hanging="284"/>
      <w:jc w:val="both"/>
      <w:outlineLvl w:val="1"/>
    </w:pPr>
    <w:rPr>
      <w:rFonts w:ascii="Narkisim" w:eastAsia="Times New Roman" w:hAnsi="Narkisim" w:cs="Narkisim"/>
      <w:noProof/>
      <w:sz w:val="24"/>
      <w:szCs w:val="24"/>
      <w:lang w:eastAsia="he-IL"/>
    </w:rPr>
  </w:style>
  <w:style w:type="paragraph" w:styleId="aff4">
    <w:name w:val="Revision"/>
    <w:hidden/>
    <w:uiPriority w:val="99"/>
    <w:semiHidden/>
    <w:rsid w:val="00E03E72"/>
    <w:pPr>
      <w:spacing w:after="0" w:line="240" w:lineRule="auto"/>
    </w:pPr>
    <w:rPr>
      <w:rFonts w:ascii="Calibri" w:eastAsia="Calibri" w:hAnsi="Calibri"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235364">
      <w:bodyDiv w:val="1"/>
      <w:marLeft w:val="0"/>
      <w:marRight w:val="0"/>
      <w:marTop w:val="0"/>
      <w:marBottom w:val="0"/>
      <w:divBdr>
        <w:top w:val="none" w:sz="0" w:space="0" w:color="auto"/>
        <w:left w:val="none" w:sz="0" w:space="0" w:color="auto"/>
        <w:bottom w:val="none" w:sz="0" w:space="0" w:color="auto"/>
        <w:right w:val="none" w:sz="0" w:space="0" w:color="auto"/>
      </w:divBdr>
    </w:div>
    <w:div w:id="196050118">
      <w:bodyDiv w:val="1"/>
      <w:marLeft w:val="0"/>
      <w:marRight w:val="0"/>
      <w:marTop w:val="0"/>
      <w:marBottom w:val="0"/>
      <w:divBdr>
        <w:top w:val="none" w:sz="0" w:space="0" w:color="auto"/>
        <w:left w:val="none" w:sz="0" w:space="0" w:color="auto"/>
        <w:bottom w:val="none" w:sz="0" w:space="0" w:color="auto"/>
        <w:right w:val="none" w:sz="0" w:space="0" w:color="auto"/>
      </w:divBdr>
    </w:div>
    <w:div w:id="318773816">
      <w:bodyDiv w:val="1"/>
      <w:marLeft w:val="0"/>
      <w:marRight w:val="0"/>
      <w:marTop w:val="0"/>
      <w:marBottom w:val="0"/>
      <w:divBdr>
        <w:top w:val="none" w:sz="0" w:space="0" w:color="auto"/>
        <w:left w:val="none" w:sz="0" w:space="0" w:color="auto"/>
        <w:bottom w:val="none" w:sz="0" w:space="0" w:color="auto"/>
        <w:right w:val="none" w:sz="0" w:space="0" w:color="auto"/>
      </w:divBdr>
    </w:div>
    <w:div w:id="523052811">
      <w:bodyDiv w:val="1"/>
      <w:marLeft w:val="0"/>
      <w:marRight w:val="0"/>
      <w:marTop w:val="0"/>
      <w:marBottom w:val="0"/>
      <w:divBdr>
        <w:top w:val="none" w:sz="0" w:space="0" w:color="auto"/>
        <w:left w:val="none" w:sz="0" w:space="0" w:color="auto"/>
        <w:bottom w:val="none" w:sz="0" w:space="0" w:color="auto"/>
        <w:right w:val="none" w:sz="0" w:space="0" w:color="auto"/>
      </w:divBdr>
      <w:divsChild>
        <w:div w:id="812678467">
          <w:marLeft w:val="0"/>
          <w:marRight w:val="0"/>
          <w:marTop w:val="0"/>
          <w:marBottom w:val="0"/>
          <w:divBdr>
            <w:top w:val="none" w:sz="0" w:space="0" w:color="auto"/>
            <w:left w:val="none" w:sz="0" w:space="0" w:color="auto"/>
            <w:bottom w:val="none" w:sz="0" w:space="0" w:color="auto"/>
            <w:right w:val="none" w:sz="0" w:space="0" w:color="auto"/>
          </w:divBdr>
        </w:div>
      </w:divsChild>
    </w:div>
    <w:div w:id="567768665">
      <w:bodyDiv w:val="1"/>
      <w:marLeft w:val="0"/>
      <w:marRight w:val="0"/>
      <w:marTop w:val="0"/>
      <w:marBottom w:val="0"/>
      <w:divBdr>
        <w:top w:val="none" w:sz="0" w:space="0" w:color="auto"/>
        <w:left w:val="none" w:sz="0" w:space="0" w:color="auto"/>
        <w:bottom w:val="none" w:sz="0" w:space="0" w:color="auto"/>
        <w:right w:val="none" w:sz="0" w:space="0" w:color="auto"/>
      </w:divBdr>
    </w:div>
    <w:div w:id="578559172">
      <w:bodyDiv w:val="1"/>
      <w:marLeft w:val="0"/>
      <w:marRight w:val="0"/>
      <w:marTop w:val="0"/>
      <w:marBottom w:val="0"/>
      <w:divBdr>
        <w:top w:val="none" w:sz="0" w:space="0" w:color="auto"/>
        <w:left w:val="none" w:sz="0" w:space="0" w:color="auto"/>
        <w:bottom w:val="none" w:sz="0" w:space="0" w:color="auto"/>
        <w:right w:val="none" w:sz="0" w:space="0" w:color="auto"/>
      </w:divBdr>
    </w:div>
    <w:div w:id="583295974">
      <w:bodyDiv w:val="1"/>
      <w:marLeft w:val="0"/>
      <w:marRight w:val="0"/>
      <w:marTop w:val="0"/>
      <w:marBottom w:val="0"/>
      <w:divBdr>
        <w:top w:val="none" w:sz="0" w:space="0" w:color="auto"/>
        <w:left w:val="none" w:sz="0" w:space="0" w:color="auto"/>
        <w:bottom w:val="none" w:sz="0" w:space="0" w:color="auto"/>
        <w:right w:val="none" w:sz="0" w:space="0" w:color="auto"/>
      </w:divBdr>
    </w:div>
    <w:div w:id="769084592">
      <w:bodyDiv w:val="1"/>
      <w:marLeft w:val="0"/>
      <w:marRight w:val="0"/>
      <w:marTop w:val="0"/>
      <w:marBottom w:val="0"/>
      <w:divBdr>
        <w:top w:val="none" w:sz="0" w:space="0" w:color="auto"/>
        <w:left w:val="none" w:sz="0" w:space="0" w:color="auto"/>
        <w:bottom w:val="none" w:sz="0" w:space="0" w:color="auto"/>
        <w:right w:val="none" w:sz="0" w:space="0" w:color="auto"/>
      </w:divBdr>
    </w:div>
    <w:div w:id="775095688">
      <w:bodyDiv w:val="1"/>
      <w:marLeft w:val="0"/>
      <w:marRight w:val="0"/>
      <w:marTop w:val="0"/>
      <w:marBottom w:val="0"/>
      <w:divBdr>
        <w:top w:val="none" w:sz="0" w:space="0" w:color="auto"/>
        <w:left w:val="none" w:sz="0" w:space="0" w:color="auto"/>
        <w:bottom w:val="none" w:sz="0" w:space="0" w:color="auto"/>
        <w:right w:val="none" w:sz="0" w:space="0" w:color="auto"/>
      </w:divBdr>
    </w:div>
    <w:div w:id="838078120">
      <w:bodyDiv w:val="1"/>
      <w:marLeft w:val="0"/>
      <w:marRight w:val="0"/>
      <w:marTop w:val="0"/>
      <w:marBottom w:val="0"/>
      <w:divBdr>
        <w:top w:val="none" w:sz="0" w:space="0" w:color="auto"/>
        <w:left w:val="none" w:sz="0" w:space="0" w:color="auto"/>
        <w:bottom w:val="none" w:sz="0" w:space="0" w:color="auto"/>
        <w:right w:val="none" w:sz="0" w:space="0" w:color="auto"/>
      </w:divBdr>
    </w:div>
    <w:div w:id="1081871880">
      <w:bodyDiv w:val="1"/>
      <w:marLeft w:val="0"/>
      <w:marRight w:val="0"/>
      <w:marTop w:val="0"/>
      <w:marBottom w:val="0"/>
      <w:divBdr>
        <w:top w:val="none" w:sz="0" w:space="0" w:color="auto"/>
        <w:left w:val="none" w:sz="0" w:space="0" w:color="auto"/>
        <w:bottom w:val="none" w:sz="0" w:space="0" w:color="auto"/>
        <w:right w:val="none" w:sz="0" w:space="0" w:color="auto"/>
      </w:divBdr>
    </w:div>
    <w:div w:id="1153717746">
      <w:bodyDiv w:val="1"/>
      <w:marLeft w:val="0"/>
      <w:marRight w:val="0"/>
      <w:marTop w:val="0"/>
      <w:marBottom w:val="0"/>
      <w:divBdr>
        <w:top w:val="none" w:sz="0" w:space="0" w:color="auto"/>
        <w:left w:val="none" w:sz="0" w:space="0" w:color="auto"/>
        <w:bottom w:val="none" w:sz="0" w:space="0" w:color="auto"/>
        <w:right w:val="none" w:sz="0" w:space="0" w:color="auto"/>
      </w:divBdr>
    </w:div>
    <w:div w:id="1183711284">
      <w:bodyDiv w:val="1"/>
      <w:marLeft w:val="0"/>
      <w:marRight w:val="0"/>
      <w:marTop w:val="0"/>
      <w:marBottom w:val="0"/>
      <w:divBdr>
        <w:top w:val="none" w:sz="0" w:space="0" w:color="auto"/>
        <w:left w:val="none" w:sz="0" w:space="0" w:color="auto"/>
        <w:bottom w:val="none" w:sz="0" w:space="0" w:color="auto"/>
        <w:right w:val="none" w:sz="0" w:space="0" w:color="auto"/>
      </w:divBdr>
    </w:div>
    <w:div w:id="1211500331">
      <w:bodyDiv w:val="1"/>
      <w:marLeft w:val="0"/>
      <w:marRight w:val="0"/>
      <w:marTop w:val="0"/>
      <w:marBottom w:val="0"/>
      <w:divBdr>
        <w:top w:val="none" w:sz="0" w:space="0" w:color="auto"/>
        <w:left w:val="none" w:sz="0" w:space="0" w:color="auto"/>
        <w:bottom w:val="none" w:sz="0" w:space="0" w:color="auto"/>
        <w:right w:val="none" w:sz="0" w:space="0" w:color="auto"/>
      </w:divBdr>
    </w:div>
    <w:div w:id="1251428271">
      <w:bodyDiv w:val="1"/>
      <w:marLeft w:val="0"/>
      <w:marRight w:val="0"/>
      <w:marTop w:val="0"/>
      <w:marBottom w:val="0"/>
      <w:divBdr>
        <w:top w:val="none" w:sz="0" w:space="0" w:color="auto"/>
        <w:left w:val="none" w:sz="0" w:space="0" w:color="auto"/>
        <w:bottom w:val="none" w:sz="0" w:space="0" w:color="auto"/>
        <w:right w:val="none" w:sz="0" w:space="0" w:color="auto"/>
      </w:divBdr>
    </w:div>
    <w:div w:id="1398438216">
      <w:bodyDiv w:val="1"/>
      <w:marLeft w:val="0"/>
      <w:marRight w:val="0"/>
      <w:marTop w:val="0"/>
      <w:marBottom w:val="0"/>
      <w:divBdr>
        <w:top w:val="none" w:sz="0" w:space="0" w:color="auto"/>
        <w:left w:val="none" w:sz="0" w:space="0" w:color="auto"/>
        <w:bottom w:val="none" w:sz="0" w:space="0" w:color="auto"/>
        <w:right w:val="none" w:sz="0" w:space="0" w:color="auto"/>
      </w:divBdr>
    </w:div>
    <w:div w:id="1443303803">
      <w:bodyDiv w:val="1"/>
      <w:marLeft w:val="0"/>
      <w:marRight w:val="0"/>
      <w:marTop w:val="0"/>
      <w:marBottom w:val="0"/>
      <w:divBdr>
        <w:top w:val="none" w:sz="0" w:space="0" w:color="auto"/>
        <w:left w:val="none" w:sz="0" w:space="0" w:color="auto"/>
        <w:bottom w:val="none" w:sz="0" w:space="0" w:color="auto"/>
        <w:right w:val="none" w:sz="0" w:space="0" w:color="auto"/>
      </w:divBdr>
      <w:divsChild>
        <w:div w:id="1730616681">
          <w:marLeft w:val="0"/>
          <w:marRight w:val="0"/>
          <w:marTop w:val="0"/>
          <w:marBottom w:val="0"/>
          <w:divBdr>
            <w:top w:val="none" w:sz="0" w:space="0" w:color="auto"/>
            <w:left w:val="none" w:sz="0" w:space="0" w:color="auto"/>
            <w:bottom w:val="none" w:sz="0" w:space="0" w:color="auto"/>
            <w:right w:val="none" w:sz="0" w:space="0" w:color="auto"/>
          </w:divBdr>
        </w:div>
      </w:divsChild>
    </w:div>
    <w:div w:id="1747724547">
      <w:bodyDiv w:val="1"/>
      <w:marLeft w:val="0"/>
      <w:marRight w:val="0"/>
      <w:marTop w:val="0"/>
      <w:marBottom w:val="0"/>
      <w:divBdr>
        <w:top w:val="none" w:sz="0" w:space="0" w:color="auto"/>
        <w:left w:val="none" w:sz="0" w:space="0" w:color="auto"/>
        <w:bottom w:val="none" w:sz="0" w:space="0" w:color="auto"/>
        <w:right w:val="none" w:sz="0" w:space="0" w:color="auto"/>
      </w:divBdr>
    </w:div>
    <w:div w:id="1811626573">
      <w:bodyDiv w:val="1"/>
      <w:marLeft w:val="0"/>
      <w:marRight w:val="0"/>
      <w:marTop w:val="0"/>
      <w:marBottom w:val="0"/>
      <w:divBdr>
        <w:top w:val="none" w:sz="0" w:space="0" w:color="auto"/>
        <w:left w:val="none" w:sz="0" w:space="0" w:color="auto"/>
        <w:bottom w:val="none" w:sz="0" w:space="0" w:color="auto"/>
        <w:right w:val="none" w:sz="0" w:space="0" w:color="auto"/>
      </w:divBdr>
    </w:div>
    <w:div w:id="1860392061">
      <w:bodyDiv w:val="1"/>
      <w:marLeft w:val="0"/>
      <w:marRight w:val="0"/>
      <w:marTop w:val="0"/>
      <w:marBottom w:val="0"/>
      <w:divBdr>
        <w:top w:val="none" w:sz="0" w:space="0" w:color="auto"/>
        <w:left w:val="none" w:sz="0" w:space="0" w:color="auto"/>
        <w:bottom w:val="none" w:sz="0" w:space="0" w:color="auto"/>
        <w:right w:val="none" w:sz="0" w:space="0" w:color="auto"/>
      </w:divBdr>
    </w:div>
    <w:div w:id="1888760442">
      <w:bodyDiv w:val="1"/>
      <w:marLeft w:val="0"/>
      <w:marRight w:val="0"/>
      <w:marTop w:val="0"/>
      <w:marBottom w:val="0"/>
      <w:divBdr>
        <w:top w:val="none" w:sz="0" w:space="0" w:color="auto"/>
        <w:left w:val="none" w:sz="0" w:space="0" w:color="auto"/>
        <w:bottom w:val="none" w:sz="0" w:space="0" w:color="auto"/>
        <w:right w:val="none" w:sz="0" w:space="0" w:color="auto"/>
      </w:divBdr>
    </w:div>
    <w:div w:id="2003849125">
      <w:bodyDiv w:val="1"/>
      <w:marLeft w:val="0"/>
      <w:marRight w:val="0"/>
      <w:marTop w:val="0"/>
      <w:marBottom w:val="0"/>
      <w:divBdr>
        <w:top w:val="none" w:sz="0" w:space="0" w:color="auto"/>
        <w:left w:val="none" w:sz="0" w:space="0" w:color="auto"/>
        <w:bottom w:val="none" w:sz="0" w:space="0" w:color="auto"/>
        <w:right w:val="none" w:sz="0" w:space="0" w:color="auto"/>
      </w:divBdr>
    </w:div>
    <w:div w:id="2026511912">
      <w:bodyDiv w:val="1"/>
      <w:marLeft w:val="0"/>
      <w:marRight w:val="0"/>
      <w:marTop w:val="0"/>
      <w:marBottom w:val="0"/>
      <w:divBdr>
        <w:top w:val="none" w:sz="0" w:space="0" w:color="auto"/>
        <w:left w:val="none" w:sz="0" w:space="0" w:color="auto"/>
        <w:bottom w:val="none" w:sz="0" w:space="0" w:color="auto"/>
        <w:right w:val="none" w:sz="0" w:space="0" w:color="auto"/>
      </w:divBdr>
    </w:div>
    <w:div w:id="2065981933">
      <w:bodyDiv w:val="1"/>
      <w:marLeft w:val="0"/>
      <w:marRight w:val="0"/>
      <w:marTop w:val="0"/>
      <w:marBottom w:val="0"/>
      <w:divBdr>
        <w:top w:val="none" w:sz="0" w:space="0" w:color="auto"/>
        <w:left w:val="none" w:sz="0" w:space="0" w:color="auto"/>
        <w:bottom w:val="none" w:sz="0" w:space="0" w:color="auto"/>
        <w:right w:val="none" w:sz="0" w:space="0" w:color="auto"/>
      </w:divBdr>
    </w:div>
    <w:div w:id="2121340842">
      <w:bodyDiv w:val="1"/>
      <w:marLeft w:val="0"/>
      <w:marRight w:val="0"/>
      <w:marTop w:val="0"/>
      <w:marBottom w:val="0"/>
      <w:divBdr>
        <w:top w:val="none" w:sz="0" w:space="0" w:color="auto"/>
        <w:left w:val="none" w:sz="0" w:space="0" w:color="auto"/>
        <w:bottom w:val="none" w:sz="0" w:space="0" w:color="auto"/>
        <w:right w:val="none" w:sz="0" w:space="0" w:color="auto"/>
      </w:divBdr>
    </w:div>
    <w:div w:id="2137794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4950F2-CF1E-4C8F-AFA1-8F6ED77A50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2733</Words>
  <Characters>13665</Characters>
  <Application>Microsoft Office Word</Application>
  <DocSecurity>0</DocSecurity>
  <Lines>113</Lines>
  <Paragraphs>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Doron</dc:creator>
  <cp:lastModifiedBy>ברוך פיש</cp:lastModifiedBy>
  <cp:revision>3</cp:revision>
  <dcterms:created xsi:type="dcterms:W3CDTF">2023-06-04T14:45:00Z</dcterms:created>
  <dcterms:modified xsi:type="dcterms:W3CDTF">2023-06-04T14:46:00Z</dcterms:modified>
</cp:coreProperties>
</file>